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76FE1F2"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CC7AD5">
        <w:t>101-</w:t>
      </w:r>
      <w:r w:rsidR="001A5C3B">
        <w:t>e</w:t>
      </w:r>
      <w:r>
        <w:tab/>
      </w:r>
      <w:r w:rsidR="00D46431">
        <w:tab/>
      </w:r>
      <w:r w:rsidR="00FB1653" w:rsidRPr="00B36017">
        <w:t>R4</w:t>
      </w:r>
      <w:r w:rsidR="00B36017" w:rsidRPr="00B36017">
        <w:t>-2119289</w:t>
      </w:r>
    </w:p>
    <w:p w14:paraId="50DC9730" w14:textId="09088929" w:rsidR="00D309CC" w:rsidRPr="00FD166F" w:rsidRDefault="00EC4847" w:rsidP="00D46431">
      <w:pPr>
        <w:pStyle w:val="CH"/>
        <w:tabs>
          <w:tab w:val="clear" w:pos="7920"/>
        </w:tabs>
        <w:rPr>
          <w:b w:val="0"/>
        </w:rPr>
      </w:pPr>
      <w:r w:rsidRPr="00EC4847">
        <w:t xml:space="preserve">Electronic meeting, </w:t>
      </w:r>
      <w:r w:rsidR="00CC7AD5">
        <w:rPr>
          <w:rFonts w:eastAsia="SimSun"/>
          <w:szCs w:val="24"/>
          <w:lang w:eastAsia="zh-CN"/>
        </w:rPr>
        <w:t>Nov</w:t>
      </w:r>
      <w:r w:rsidR="00107D41" w:rsidRPr="00CD5A36">
        <w:rPr>
          <w:rFonts w:eastAsia="SimSun"/>
          <w:szCs w:val="24"/>
          <w:lang w:eastAsia="zh-CN"/>
        </w:rPr>
        <w:t xml:space="preserve">. </w:t>
      </w:r>
      <w:r w:rsidR="00CC7AD5">
        <w:rPr>
          <w:rFonts w:eastAsia="SimSun"/>
          <w:szCs w:val="24"/>
          <w:lang w:eastAsia="zh-CN"/>
        </w:rPr>
        <w:t>1</w:t>
      </w:r>
      <w:r w:rsidR="00107D41">
        <w:rPr>
          <w:rFonts w:eastAsia="SimSun"/>
          <w:szCs w:val="24"/>
          <w:lang w:eastAsia="zh-CN"/>
        </w:rPr>
        <w:t xml:space="preserve"> </w:t>
      </w:r>
      <w:r w:rsidR="00107D41" w:rsidRPr="00CD5A36">
        <w:rPr>
          <w:rFonts w:eastAsia="SimSun"/>
          <w:szCs w:val="24"/>
          <w:lang w:eastAsia="zh-CN"/>
        </w:rPr>
        <w:t>-</w:t>
      </w:r>
      <w:r w:rsidR="00107D41">
        <w:rPr>
          <w:rFonts w:eastAsia="SimSun"/>
          <w:szCs w:val="24"/>
          <w:lang w:eastAsia="zh-CN"/>
        </w:rPr>
        <w:t xml:space="preserve"> </w:t>
      </w:r>
      <w:r w:rsidR="00CC7AD5">
        <w:rPr>
          <w:rFonts w:eastAsia="SimSun"/>
          <w:szCs w:val="24"/>
          <w:lang w:eastAsia="zh-CN"/>
        </w:rPr>
        <w:t>Nov</w:t>
      </w:r>
      <w:r w:rsidR="00107D41" w:rsidRPr="00CD5A36">
        <w:rPr>
          <w:rFonts w:eastAsia="SimSun"/>
          <w:szCs w:val="24"/>
          <w:lang w:eastAsia="zh-CN"/>
        </w:rPr>
        <w:t xml:space="preserve">. </w:t>
      </w:r>
      <w:r w:rsidR="00CC7AD5">
        <w:rPr>
          <w:rFonts w:eastAsia="SimSun"/>
          <w:szCs w:val="24"/>
          <w:lang w:eastAsia="zh-CN"/>
        </w:rPr>
        <w:t>12</w:t>
      </w:r>
      <w:r w:rsidR="00107D41" w:rsidRPr="00CD5A36">
        <w:rPr>
          <w:rFonts w:eastAsia="SimSun"/>
          <w:szCs w:val="24"/>
          <w:lang w:eastAsia="zh-CN"/>
        </w:rPr>
        <w:t>, 2021</w:t>
      </w:r>
      <w:r w:rsidR="00D46431">
        <w:tab/>
      </w:r>
    </w:p>
    <w:p w14:paraId="39A0EE25" w14:textId="77777777" w:rsidR="00D309CC" w:rsidRDefault="00D309CC" w:rsidP="00D309CC">
      <w:pPr>
        <w:tabs>
          <w:tab w:val="left" w:pos="2160"/>
        </w:tabs>
        <w:rPr>
          <w:rFonts w:ascii="Arial" w:hAnsi="Arial" w:cs="Arial"/>
          <w:b/>
        </w:rPr>
      </w:pPr>
    </w:p>
    <w:p w14:paraId="6DDCE159" w14:textId="20336080" w:rsidR="00D309CC" w:rsidRPr="0008103A" w:rsidRDefault="00D309CC" w:rsidP="00D309CC">
      <w:pPr>
        <w:pStyle w:val="CH"/>
        <w:rPr>
          <w:b w:val="0"/>
        </w:rPr>
      </w:pPr>
      <w:r w:rsidRPr="0008103A">
        <w:t>Agenda item:</w:t>
      </w:r>
      <w:r>
        <w:tab/>
      </w:r>
      <w:r w:rsidR="00B36017">
        <w:t>7.25.2.1</w:t>
      </w:r>
    </w:p>
    <w:p w14:paraId="4DBE005A" w14:textId="77777777" w:rsidR="00D309CC" w:rsidRPr="0008103A" w:rsidRDefault="00D309CC" w:rsidP="00D309CC">
      <w:pPr>
        <w:pStyle w:val="CH"/>
        <w:rPr>
          <w:b w:val="0"/>
        </w:rPr>
      </w:pPr>
      <w:r>
        <w:t>Source:</w:t>
      </w:r>
      <w:r>
        <w:tab/>
        <w:t>Apple Inc.</w:t>
      </w:r>
    </w:p>
    <w:p w14:paraId="0D2061A1" w14:textId="35B282AF" w:rsidR="00D309CC" w:rsidRPr="00345E06" w:rsidRDefault="00D309CC" w:rsidP="00D309CC">
      <w:pPr>
        <w:pStyle w:val="CH"/>
        <w:rPr>
          <w:lang w:val="en-DE"/>
        </w:rPr>
      </w:pPr>
      <w:r w:rsidRPr="00027C9D">
        <w:rPr>
          <w:lang w:val="en-US"/>
        </w:rPr>
        <w:t>Title:</w:t>
      </w:r>
      <w:r w:rsidRPr="00027C9D">
        <w:rPr>
          <w:lang w:val="en-US"/>
        </w:rPr>
        <w:tab/>
      </w:r>
      <w:r w:rsidR="00107D41" w:rsidRPr="00C7031C">
        <w:rPr>
          <w:lang w:val="en-US"/>
        </w:rPr>
        <w:t xml:space="preserve">MSD </w:t>
      </w:r>
      <w:r w:rsidR="005B194A">
        <w:rPr>
          <w:lang w:val="en-US"/>
        </w:rPr>
        <w:t>for 25 MHz and 30 MHz C</w:t>
      </w:r>
      <w:r w:rsidR="00107D41" w:rsidRPr="00C7031C">
        <w:rPr>
          <w:lang w:val="en-US"/>
        </w:rPr>
        <w:t xml:space="preserve">BW for </w:t>
      </w:r>
      <w:r w:rsidR="00D06F6C">
        <w:rPr>
          <w:lang w:val="en-US"/>
        </w:rPr>
        <w:t xml:space="preserve">band </w:t>
      </w:r>
      <w:r w:rsidR="00107D41" w:rsidRPr="00C7031C">
        <w:rPr>
          <w:lang w:val="en-US"/>
        </w:rPr>
        <w:t>n71</w:t>
      </w:r>
    </w:p>
    <w:p w14:paraId="052B1E0C" w14:textId="6E09CABD" w:rsidR="00104BC6" w:rsidRPr="00FF181D" w:rsidRDefault="00104BC6" w:rsidP="00D309CC">
      <w:pPr>
        <w:pStyle w:val="CH"/>
        <w:rPr>
          <w:b w:val="0"/>
          <w:bCs/>
          <w:lang w:val="en-US"/>
        </w:rPr>
      </w:pPr>
      <w:r w:rsidRPr="00345BD4">
        <w:rPr>
          <w:lang w:val="en-DE"/>
        </w:rPr>
        <w:t>WI/SI:</w:t>
      </w:r>
      <w:r w:rsidRPr="00345BD4">
        <w:rPr>
          <w:lang w:val="en-DE"/>
        </w:rPr>
        <w:tab/>
      </w:r>
      <w:r w:rsidR="00FF181D" w:rsidRPr="00B36017">
        <w:rPr>
          <w:lang w:val="en-DE"/>
        </w:rPr>
        <w:t>NR_bands_R17_BWs-Core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399525" w14:textId="54E5BF68" w:rsidR="009E7FCF" w:rsidRPr="00D10A52" w:rsidRDefault="00D10A52" w:rsidP="00F37186">
      <w:pPr>
        <w:rPr>
          <w:sz w:val="22"/>
          <w:szCs w:val="22"/>
          <w:lang w:val="en-US" w:eastAsia="zh-CN"/>
        </w:rPr>
      </w:pPr>
      <w:r>
        <w:rPr>
          <w:color w:val="000000"/>
          <w:sz w:val="22"/>
          <w:szCs w:val="22"/>
          <w:lang w:val="en-US"/>
        </w:rPr>
        <w:t xml:space="preserve">For </w:t>
      </w:r>
      <w:r w:rsidR="00D06F6C">
        <w:rPr>
          <w:color w:val="000000"/>
          <w:sz w:val="22"/>
          <w:szCs w:val="22"/>
          <w:lang w:val="en-US"/>
        </w:rPr>
        <w:t xml:space="preserve">band n71 </w:t>
      </w:r>
      <w:r>
        <w:rPr>
          <w:color w:val="000000"/>
          <w:sz w:val="22"/>
          <w:szCs w:val="22"/>
          <w:lang w:val="en-US"/>
        </w:rPr>
        <w:t>it was newly introduced the</w:t>
      </w:r>
      <w:r w:rsidR="00D06F6C">
        <w:rPr>
          <w:color w:val="000000"/>
          <w:sz w:val="22"/>
          <w:szCs w:val="22"/>
          <w:lang w:val="en-US"/>
        </w:rPr>
        <w:t xml:space="preserve"> </w:t>
      </w:r>
      <w:r>
        <w:rPr>
          <w:color w:val="000000"/>
          <w:sz w:val="22"/>
          <w:szCs w:val="22"/>
          <w:lang w:val="en-US"/>
        </w:rPr>
        <w:t xml:space="preserve">support of the channel bandwidth </w:t>
      </w:r>
      <w:r w:rsidR="00D06F6C">
        <w:rPr>
          <w:color w:val="000000"/>
          <w:sz w:val="22"/>
          <w:szCs w:val="22"/>
          <w:lang w:val="en-US"/>
        </w:rPr>
        <w:t>25 MHz and</w:t>
      </w:r>
      <w:r>
        <w:rPr>
          <w:color w:val="000000"/>
          <w:sz w:val="22"/>
          <w:szCs w:val="22"/>
          <w:lang w:val="en-US"/>
        </w:rPr>
        <w:t xml:space="preserve"> 30 </w:t>
      </w:r>
      <w:proofErr w:type="spellStart"/>
      <w:r>
        <w:rPr>
          <w:color w:val="000000"/>
          <w:sz w:val="22"/>
          <w:szCs w:val="22"/>
          <w:lang w:val="en-US"/>
        </w:rPr>
        <w:t>MHz.</w:t>
      </w:r>
      <w:proofErr w:type="spellEnd"/>
      <w:r>
        <w:rPr>
          <w:color w:val="000000"/>
          <w:sz w:val="22"/>
          <w:szCs w:val="22"/>
          <w:lang w:val="en-US"/>
        </w:rPr>
        <w:t xml:space="preserve"> </w:t>
      </w:r>
      <w:r w:rsidR="00D26890" w:rsidRPr="00C24A70">
        <w:rPr>
          <w:color w:val="000000"/>
          <w:sz w:val="22"/>
          <w:szCs w:val="22"/>
        </w:rPr>
        <w:t xml:space="preserve">RAN4 </w:t>
      </w:r>
      <w:r>
        <w:rPr>
          <w:color w:val="000000"/>
          <w:sz w:val="22"/>
          <w:szCs w:val="22"/>
          <w:lang w:val="en-US"/>
        </w:rPr>
        <w:t xml:space="preserve">agreed during the last meeting </w:t>
      </w:r>
      <w:r w:rsidR="00F37186" w:rsidRPr="00C24A70">
        <w:rPr>
          <w:color w:val="000000"/>
          <w:sz w:val="22"/>
          <w:szCs w:val="22"/>
        </w:rPr>
        <w:t xml:space="preserve">[1] </w:t>
      </w:r>
      <w:r>
        <w:rPr>
          <w:color w:val="000000"/>
          <w:sz w:val="22"/>
          <w:szCs w:val="22"/>
          <w:lang w:val="en-US"/>
        </w:rPr>
        <w:t>to consider the following proposals as conditions for the study of the REFSENS value for these two CBW in band n71.</w:t>
      </w:r>
    </w:p>
    <w:p w14:paraId="2BC4390F" w14:textId="21CDB890" w:rsidR="00D26890" w:rsidRDefault="00D26890" w:rsidP="00F37186">
      <w:pPr>
        <w:rPr>
          <w:lang w:eastAsia="zh-CN"/>
        </w:rPr>
      </w:pPr>
    </w:p>
    <w:tbl>
      <w:tblPr>
        <w:tblStyle w:val="TableGrid"/>
        <w:tblW w:w="9887" w:type="dxa"/>
        <w:tblLook w:val="04A0" w:firstRow="1" w:lastRow="0" w:firstColumn="1" w:lastColumn="0" w:noHBand="0" w:noVBand="1"/>
      </w:tblPr>
      <w:tblGrid>
        <w:gridCol w:w="9887"/>
      </w:tblGrid>
      <w:tr w:rsidR="00D26890" w14:paraId="636865F9" w14:textId="77777777" w:rsidTr="00CC7AD5">
        <w:trPr>
          <w:trHeight w:val="1838"/>
        </w:trPr>
        <w:tc>
          <w:tcPr>
            <w:tcW w:w="9887" w:type="dxa"/>
          </w:tcPr>
          <w:p w14:paraId="4A7CDD3C" w14:textId="4966EBB0" w:rsidR="00CC7AD5" w:rsidRPr="00CC7AD5" w:rsidRDefault="00CC7AD5" w:rsidP="00CC7AD5">
            <w:pPr>
              <w:rPr>
                <w:b/>
                <w:bCs/>
                <w:sz w:val="22"/>
                <w:szCs w:val="22"/>
                <w:lang w:val="en-US" w:eastAsia="zh-CN"/>
              </w:rPr>
            </w:pPr>
            <w:r w:rsidRPr="00CC7AD5">
              <w:rPr>
                <w:b/>
                <w:bCs/>
                <w:sz w:val="22"/>
                <w:szCs w:val="22"/>
                <w:lang w:val="en-US" w:eastAsia="zh-CN"/>
              </w:rPr>
              <w:t>Way Forward on n71 REFSENS configuration for 25 and 30 MHz:</w:t>
            </w:r>
          </w:p>
          <w:p w14:paraId="2ED2FEC5" w14:textId="632CD88F" w:rsidR="00CC7AD5" w:rsidRPr="00CC7AD5" w:rsidRDefault="00CC7AD5" w:rsidP="00CC7AD5">
            <w:pPr>
              <w:numPr>
                <w:ilvl w:val="0"/>
                <w:numId w:val="36"/>
              </w:numPr>
              <w:rPr>
                <w:sz w:val="22"/>
                <w:szCs w:val="22"/>
                <w:lang w:eastAsia="zh-CN"/>
              </w:rPr>
            </w:pPr>
            <w:r w:rsidRPr="00CC7AD5">
              <w:rPr>
                <w:sz w:val="22"/>
                <w:szCs w:val="22"/>
                <w:lang w:val="en-US" w:eastAsia="zh-CN"/>
              </w:rPr>
              <w:t>Proposal 1: For 25MHz and 30MHz downlink CBW operation, it is agreed that UL CBW is restricted to 20MHz</w:t>
            </w:r>
          </w:p>
          <w:p w14:paraId="6F848602" w14:textId="77777777" w:rsidR="00CC7AD5" w:rsidRPr="00CC7AD5" w:rsidRDefault="00CC7AD5" w:rsidP="00CC7AD5">
            <w:pPr>
              <w:numPr>
                <w:ilvl w:val="0"/>
                <w:numId w:val="36"/>
              </w:numPr>
              <w:rPr>
                <w:sz w:val="22"/>
                <w:szCs w:val="22"/>
                <w:lang w:eastAsia="zh-CN"/>
              </w:rPr>
            </w:pPr>
            <w:r w:rsidRPr="00CC7AD5">
              <w:rPr>
                <w:sz w:val="22"/>
                <w:szCs w:val="22"/>
                <w:lang w:val="en-US" w:eastAsia="zh-CN"/>
              </w:rPr>
              <w:t xml:space="preserve">Proposal 2: The uplink RB configurations for 25 and 30 MHz n71 REFSENS on the following page are agreed (We leave it up to proponent to adopt either of the table formats. The first table format was used in R4-2112737. The second table format is how the spec is moving in other </w:t>
            </w:r>
            <w:proofErr w:type="gramStart"/>
            <w:r w:rsidRPr="00CC7AD5">
              <w:rPr>
                <w:sz w:val="22"/>
                <w:szCs w:val="22"/>
                <w:lang w:val="en-US" w:eastAsia="zh-CN"/>
              </w:rPr>
              <w:t>Wis. )</w:t>
            </w:r>
            <w:proofErr w:type="gramEnd"/>
          </w:p>
          <w:p w14:paraId="0AE73852" w14:textId="5B38D89D" w:rsidR="00CC7AD5" w:rsidRPr="00CC7AD5" w:rsidRDefault="00CC7AD5" w:rsidP="00CC7AD5">
            <w:pPr>
              <w:numPr>
                <w:ilvl w:val="0"/>
                <w:numId w:val="36"/>
              </w:numPr>
              <w:rPr>
                <w:sz w:val="22"/>
                <w:szCs w:val="22"/>
                <w:lang w:eastAsia="zh-CN"/>
              </w:rPr>
            </w:pPr>
            <w:r w:rsidRPr="00CC7AD5">
              <w:rPr>
                <w:sz w:val="22"/>
                <w:szCs w:val="22"/>
                <w:lang w:val="en-US" w:eastAsia="zh-CN"/>
              </w:rPr>
              <w:t xml:space="preserve">Proposal 3: Interested companies are requested to bring additional REFSENS measurements and analysis for 25 and 30 Hz n71 to RAN4#101 based on the uplink configuration above. </w:t>
            </w:r>
          </w:p>
        </w:tc>
      </w:tr>
    </w:tbl>
    <w:p w14:paraId="6C2E240F" w14:textId="77777777" w:rsidR="00D26890" w:rsidRDefault="00D26890" w:rsidP="00F37186">
      <w:pPr>
        <w:rPr>
          <w:lang w:eastAsia="zh-CN"/>
        </w:rPr>
      </w:pPr>
    </w:p>
    <w:p w14:paraId="7614915E" w14:textId="0A72A997" w:rsidR="004861DC" w:rsidRPr="00CB756D" w:rsidRDefault="00F37186" w:rsidP="00CB756D">
      <w:pPr>
        <w:rPr>
          <w:color w:val="000000" w:themeColor="text1"/>
          <w:sz w:val="22"/>
          <w:szCs w:val="22"/>
          <w:lang w:val="en-US"/>
        </w:rPr>
      </w:pPr>
      <w:r w:rsidRPr="00C24A70">
        <w:rPr>
          <w:sz w:val="22"/>
          <w:szCs w:val="22"/>
          <w:lang w:eastAsia="zh-CN"/>
        </w:rPr>
        <w:t xml:space="preserve">In this contribution we </w:t>
      </w:r>
      <w:r w:rsidR="005509FF" w:rsidRPr="00C24A70">
        <w:rPr>
          <w:sz w:val="22"/>
          <w:szCs w:val="22"/>
          <w:lang w:eastAsia="zh-CN"/>
        </w:rPr>
        <w:t xml:space="preserve">provide </w:t>
      </w:r>
      <w:r w:rsidR="00BF2874" w:rsidRPr="00C24A70">
        <w:rPr>
          <w:sz w:val="22"/>
          <w:szCs w:val="22"/>
          <w:lang w:val="en-US" w:eastAsia="zh-CN"/>
        </w:rPr>
        <w:t>our analysis for the</w:t>
      </w:r>
      <w:r w:rsidR="005509FF" w:rsidRPr="00C24A70">
        <w:rPr>
          <w:sz w:val="22"/>
          <w:szCs w:val="22"/>
          <w:lang w:eastAsia="zh-CN"/>
        </w:rPr>
        <w:t xml:space="preserve"> REFSENS degradation </w:t>
      </w:r>
      <w:r w:rsidR="00BF2874" w:rsidRPr="00C24A70">
        <w:rPr>
          <w:sz w:val="22"/>
          <w:szCs w:val="22"/>
          <w:lang w:val="en-US" w:eastAsia="zh-CN"/>
        </w:rPr>
        <w:t xml:space="preserve">when considering asymmetric UL/DL bandwidth </w:t>
      </w:r>
      <w:r w:rsidR="005509FF" w:rsidRPr="00C24A70">
        <w:rPr>
          <w:sz w:val="22"/>
          <w:szCs w:val="22"/>
          <w:lang w:eastAsia="zh-CN"/>
        </w:rPr>
        <w:t xml:space="preserve">for the n71. </w:t>
      </w:r>
      <w:r w:rsidR="005509FF" w:rsidRPr="00CB756D">
        <w:rPr>
          <w:sz w:val="22"/>
          <w:szCs w:val="22"/>
          <w:lang w:eastAsia="zh-CN"/>
        </w:rPr>
        <w:t>Th</w:t>
      </w:r>
      <w:r w:rsidR="00BF2874" w:rsidRPr="00CB756D">
        <w:rPr>
          <w:sz w:val="22"/>
          <w:szCs w:val="22"/>
          <w:lang w:val="en-US" w:eastAsia="zh-CN"/>
        </w:rPr>
        <w:t>e</w:t>
      </w:r>
      <w:r w:rsidR="005509FF" w:rsidRPr="00CB756D">
        <w:rPr>
          <w:sz w:val="22"/>
          <w:szCs w:val="22"/>
          <w:lang w:eastAsia="zh-CN"/>
        </w:rPr>
        <w:t xml:space="preserve"> </w:t>
      </w:r>
      <w:r w:rsidR="00BF2874" w:rsidRPr="00CB756D">
        <w:rPr>
          <w:sz w:val="22"/>
          <w:szCs w:val="22"/>
          <w:lang w:val="en-US" w:eastAsia="zh-CN"/>
        </w:rPr>
        <w:t>analysis takes into account</w:t>
      </w:r>
      <w:r w:rsidR="005509FF" w:rsidRPr="00CB756D">
        <w:rPr>
          <w:sz w:val="22"/>
          <w:szCs w:val="22"/>
          <w:lang w:eastAsia="zh-CN"/>
        </w:rPr>
        <w:t xml:space="preserve"> </w:t>
      </w:r>
      <w:r w:rsidR="005976D1">
        <w:rPr>
          <w:sz w:val="22"/>
          <w:szCs w:val="22"/>
          <w:lang w:val="en-US" w:eastAsia="zh-CN"/>
        </w:rPr>
        <w:t xml:space="preserve">the </w:t>
      </w:r>
      <w:r w:rsidR="005B3D13">
        <w:rPr>
          <w:sz w:val="22"/>
          <w:szCs w:val="22"/>
          <w:lang w:val="en-US" w:eastAsia="zh-CN"/>
        </w:rPr>
        <w:t>challenges for the filter implementation and</w:t>
      </w:r>
      <w:r w:rsidR="005976D1">
        <w:rPr>
          <w:sz w:val="22"/>
          <w:szCs w:val="22"/>
          <w:lang w:val="en-US" w:eastAsia="zh-CN"/>
        </w:rPr>
        <w:t xml:space="preserve"> the</w:t>
      </w:r>
      <w:r w:rsidR="005B3D13" w:rsidRPr="00CB756D">
        <w:rPr>
          <w:sz w:val="22"/>
          <w:szCs w:val="22"/>
          <w:lang w:eastAsia="zh-CN"/>
        </w:rPr>
        <w:t xml:space="preserve"> </w:t>
      </w:r>
      <w:r w:rsidR="00CE46CD" w:rsidRPr="00CB756D">
        <w:rPr>
          <w:sz w:val="22"/>
          <w:szCs w:val="22"/>
          <w:lang w:eastAsia="zh-CN"/>
        </w:rPr>
        <w:t>unwanted self-interference created by the nonlinearities of the RF components</w:t>
      </w:r>
      <w:r w:rsidR="00CB756D" w:rsidRPr="00CB756D">
        <w:rPr>
          <w:sz w:val="22"/>
          <w:szCs w:val="22"/>
          <w:lang w:val="en-US" w:eastAsia="zh-CN"/>
        </w:rPr>
        <w:t>.</w:t>
      </w:r>
    </w:p>
    <w:p w14:paraId="313FC27A" w14:textId="77777777" w:rsidR="004861DC" w:rsidRPr="00C24A70" w:rsidRDefault="004861DC" w:rsidP="00F37186">
      <w:pPr>
        <w:rPr>
          <w:sz w:val="22"/>
          <w:szCs w:val="22"/>
          <w:lang w:val="en-US" w:eastAsia="zh-CN"/>
        </w:rPr>
      </w:pPr>
    </w:p>
    <w:p w14:paraId="3A67921B" w14:textId="15968470" w:rsidR="008E7986" w:rsidRDefault="008E7986" w:rsidP="008E7986">
      <w:pPr>
        <w:pStyle w:val="Heading1"/>
      </w:pPr>
      <w:r>
        <w:t>2</w:t>
      </w:r>
      <w:r>
        <w:tab/>
      </w:r>
      <w:r w:rsidR="003C0DD3">
        <w:t>Discussion</w:t>
      </w:r>
      <w:r>
        <w:t xml:space="preserve"> </w:t>
      </w:r>
    </w:p>
    <w:p w14:paraId="1A4EFB3B" w14:textId="0CECDFBC" w:rsidR="00815060" w:rsidRPr="00867158" w:rsidRDefault="00815060" w:rsidP="00815060">
      <w:pPr>
        <w:pStyle w:val="Heading2"/>
      </w:pPr>
      <w:r>
        <w:t>2.1</w:t>
      </w:r>
      <w:r>
        <w:tab/>
      </w:r>
      <w:r w:rsidR="00D10A52">
        <w:t xml:space="preserve">Analysis for </w:t>
      </w:r>
      <w:r w:rsidR="007276FC">
        <w:t xml:space="preserve">DL </w:t>
      </w:r>
      <w:r w:rsidR="00D10A52">
        <w:t>CBW 25 MHz</w:t>
      </w:r>
      <w:r w:rsidR="007276FC">
        <w:t xml:space="preserve"> &amp; </w:t>
      </w:r>
      <w:r w:rsidR="00D10A52">
        <w:t>30 MHz in band n71</w:t>
      </w:r>
    </w:p>
    <w:p w14:paraId="02BB20A9" w14:textId="77777777" w:rsidR="00B07FFE" w:rsidRDefault="00B07FFE" w:rsidP="00B07FFE">
      <w:pPr>
        <w:pStyle w:val="ListParagraph"/>
      </w:pPr>
    </w:p>
    <w:p w14:paraId="3FFFE90E" w14:textId="59515729" w:rsidR="00036D1D" w:rsidRDefault="00BA23A7" w:rsidP="00B07FFE">
      <w:pPr>
        <w:rPr>
          <w:sz w:val="22"/>
          <w:szCs w:val="22"/>
          <w:lang w:val="en-US"/>
        </w:rPr>
      </w:pPr>
      <w:r>
        <w:rPr>
          <w:sz w:val="22"/>
          <w:szCs w:val="22"/>
          <w:lang w:val="en-US"/>
        </w:rPr>
        <w:t xml:space="preserve">In [2] it was </w:t>
      </w:r>
      <w:r w:rsidR="005C793F">
        <w:rPr>
          <w:sz w:val="22"/>
          <w:szCs w:val="22"/>
          <w:lang w:val="en-US"/>
        </w:rPr>
        <w:t>raised the challenges of the</w:t>
      </w:r>
      <w:r>
        <w:rPr>
          <w:sz w:val="22"/>
          <w:szCs w:val="22"/>
          <w:lang w:val="en-US"/>
        </w:rPr>
        <w:t xml:space="preserve"> the filter implementation for </w:t>
      </w:r>
      <w:r w:rsidR="005C793F">
        <w:rPr>
          <w:sz w:val="22"/>
          <w:szCs w:val="22"/>
          <w:lang w:val="en-US"/>
        </w:rPr>
        <w:t>symmetric CBW. Due</w:t>
      </w:r>
      <w:r w:rsidR="003A4D46">
        <w:rPr>
          <w:sz w:val="22"/>
          <w:szCs w:val="22"/>
          <w:lang w:val="en-US"/>
        </w:rPr>
        <w:t xml:space="preserve"> to</w:t>
      </w:r>
      <w:r w:rsidR="005C793F">
        <w:rPr>
          <w:sz w:val="22"/>
          <w:szCs w:val="22"/>
          <w:lang w:val="en-US"/>
        </w:rPr>
        <w:t xml:space="preserve"> the introduction </w:t>
      </w:r>
      <w:r w:rsidR="00F82191">
        <w:rPr>
          <w:sz w:val="22"/>
          <w:szCs w:val="22"/>
          <w:lang w:val="en-US"/>
        </w:rPr>
        <w:t>of new CBW</w:t>
      </w:r>
      <w:r w:rsidR="005C793F">
        <w:rPr>
          <w:sz w:val="22"/>
          <w:szCs w:val="22"/>
          <w:lang w:val="en-US"/>
        </w:rPr>
        <w:t xml:space="preserve"> larger</w:t>
      </w:r>
      <w:r w:rsidR="00F82191">
        <w:rPr>
          <w:sz w:val="22"/>
          <w:szCs w:val="22"/>
          <w:lang w:val="en-US"/>
        </w:rPr>
        <w:t xml:space="preserve"> t</w:t>
      </w:r>
      <w:r w:rsidR="005C793F">
        <w:rPr>
          <w:sz w:val="22"/>
          <w:szCs w:val="22"/>
          <w:lang w:val="en-US"/>
        </w:rPr>
        <w:t>han 20 MHz and the narrow duplex gap in band n71,</w:t>
      </w:r>
      <w:r w:rsidR="00442408">
        <w:rPr>
          <w:sz w:val="22"/>
          <w:szCs w:val="22"/>
          <w:lang w:val="en-US"/>
        </w:rPr>
        <w:t xml:space="preserve"> it</w:t>
      </w:r>
      <w:r w:rsidR="005C793F">
        <w:rPr>
          <w:sz w:val="22"/>
          <w:szCs w:val="22"/>
          <w:lang w:val="en-US"/>
        </w:rPr>
        <w:t xml:space="preserve"> increase</w:t>
      </w:r>
      <w:r w:rsidR="00442408">
        <w:rPr>
          <w:sz w:val="22"/>
          <w:szCs w:val="22"/>
          <w:lang w:val="en-US"/>
        </w:rPr>
        <w:t>s</w:t>
      </w:r>
      <w:r w:rsidR="005C793F">
        <w:rPr>
          <w:sz w:val="22"/>
          <w:szCs w:val="22"/>
          <w:lang w:val="en-US"/>
        </w:rPr>
        <w:t xml:space="preserve"> the complexity for the filter design. </w:t>
      </w:r>
      <w:r w:rsidR="00407A1A">
        <w:rPr>
          <w:sz w:val="22"/>
          <w:szCs w:val="22"/>
          <w:lang w:val="en-US"/>
        </w:rPr>
        <w:t xml:space="preserve"> </w:t>
      </w:r>
      <w:r w:rsidR="00442408">
        <w:rPr>
          <w:sz w:val="22"/>
          <w:szCs w:val="22"/>
          <w:lang w:val="en-US"/>
        </w:rPr>
        <w:t>T</w:t>
      </w:r>
      <w:r w:rsidR="00AD6778">
        <w:rPr>
          <w:sz w:val="22"/>
          <w:szCs w:val="22"/>
          <w:lang w:val="en-US"/>
        </w:rPr>
        <w:t xml:space="preserve">he </w:t>
      </w:r>
      <w:r w:rsidR="00F82191">
        <w:rPr>
          <w:sz w:val="22"/>
          <w:szCs w:val="22"/>
          <w:lang w:val="en-US"/>
        </w:rPr>
        <w:t>wider</w:t>
      </w:r>
      <w:r w:rsidR="00AD6778">
        <w:rPr>
          <w:sz w:val="22"/>
          <w:szCs w:val="22"/>
          <w:lang w:val="en-US"/>
        </w:rPr>
        <w:t xml:space="preserve"> UL </w:t>
      </w:r>
      <w:r w:rsidR="00F82191">
        <w:rPr>
          <w:sz w:val="22"/>
          <w:szCs w:val="22"/>
          <w:lang w:val="en-US"/>
        </w:rPr>
        <w:t>bandwidth</w:t>
      </w:r>
      <w:r w:rsidR="00AD6778" w:rsidRPr="002C75A1">
        <w:rPr>
          <w:sz w:val="22"/>
          <w:szCs w:val="22"/>
        </w:rPr>
        <w:t xml:space="preserve"> </w:t>
      </w:r>
      <w:r w:rsidR="00AD6778">
        <w:rPr>
          <w:sz w:val="22"/>
          <w:szCs w:val="22"/>
          <w:lang w:val="en-US"/>
        </w:rPr>
        <w:t>in addition to a narrow gap between UL and DL r</w:t>
      </w:r>
      <w:r w:rsidR="00AD6778" w:rsidRPr="002C75A1">
        <w:rPr>
          <w:sz w:val="22"/>
          <w:szCs w:val="22"/>
        </w:rPr>
        <w:t>equire</w:t>
      </w:r>
      <w:r w:rsidR="00AD6778">
        <w:rPr>
          <w:sz w:val="22"/>
          <w:szCs w:val="22"/>
          <w:lang w:val="en-US"/>
        </w:rPr>
        <w:t>s</w:t>
      </w:r>
      <w:r w:rsidR="00AD6778" w:rsidRPr="002C75A1">
        <w:rPr>
          <w:sz w:val="22"/>
          <w:szCs w:val="22"/>
        </w:rPr>
        <w:t xml:space="preserve"> filters with aggressive roll</w:t>
      </w:r>
      <w:r w:rsidR="00AD6778">
        <w:rPr>
          <w:sz w:val="22"/>
          <w:szCs w:val="22"/>
          <w:lang w:val="en-US"/>
        </w:rPr>
        <w:t>-</w:t>
      </w:r>
      <w:r w:rsidR="00AD6778" w:rsidRPr="002C75A1">
        <w:rPr>
          <w:sz w:val="22"/>
          <w:szCs w:val="22"/>
        </w:rPr>
        <w:t xml:space="preserve">off. However, as it is known </w:t>
      </w:r>
      <w:r w:rsidR="00AD6778">
        <w:rPr>
          <w:sz w:val="22"/>
          <w:szCs w:val="22"/>
          <w:lang w:val="en-US"/>
        </w:rPr>
        <w:t>the</w:t>
      </w:r>
      <w:r w:rsidR="00AD6778" w:rsidRPr="00C24A70">
        <w:rPr>
          <w:sz w:val="22"/>
          <w:szCs w:val="22"/>
        </w:rPr>
        <w:t xml:space="preserve"> transition curves</w:t>
      </w:r>
      <w:r w:rsidR="00AD6778" w:rsidRPr="00C24A70">
        <w:rPr>
          <w:sz w:val="22"/>
          <w:szCs w:val="22"/>
          <w:lang w:val="en-US"/>
        </w:rPr>
        <w:t xml:space="preserve"> between passband and stopband</w:t>
      </w:r>
      <w:r w:rsidR="00AD6778" w:rsidRPr="00C24A70">
        <w:rPr>
          <w:sz w:val="22"/>
          <w:szCs w:val="22"/>
        </w:rPr>
        <w:t xml:space="preserve"> high</w:t>
      </w:r>
      <w:r w:rsidR="00AD6778" w:rsidRPr="00C24A70">
        <w:rPr>
          <w:sz w:val="22"/>
          <w:szCs w:val="22"/>
          <w:lang w:val="en-US"/>
        </w:rPr>
        <w:t>l</w:t>
      </w:r>
      <w:r w:rsidR="00AD6778" w:rsidRPr="00C24A70">
        <w:rPr>
          <w:sz w:val="22"/>
          <w:szCs w:val="22"/>
        </w:rPr>
        <w:t>y depends on the on the filter o</w:t>
      </w:r>
      <w:r w:rsidR="00AD6778" w:rsidRPr="00C24A70">
        <w:rPr>
          <w:sz w:val="22"/>
          <w:szCs w:val="22"/>
          <w:lang w:val="en-US"/>
        </w:rPr>
        <w:t>r</w:t>
      </w:r>
      <w:r w:rsidR="00AD6778" w:rsidRPr="00C24A70">
        <w:rPr>
          <w:sz w:val="22"/>
          <w:szCs w:val="22"/>
        </w:rPr>
        <w:t>der</w:t>
      </w:r>
      <w:r w:rsidR="00AD6778" w:rsidRPr="00C24A70">
        <w:rPr>
          <w:sz w:val="22"/>
          <w:szCs w:val="22"/>
          <w:lang w:val="en-US"/>
        </w:rPr>
        <w:t>.</w:t>
      </w:r>
      <w:r w:rsidR="00AD6778" w:rsidRPr="00C24A70">
        <w:rPr>
          <w:sz w:val="22"/>
          <w:szCs w:val="22"/>
        </w:rPr>
        <w:t xml:space="preserve"> </w:t>
      </w:r>
      <w:r w:rsidR="00AD6778" w:rsidRPr="00C24A70">
        <w:rPr>
          <w:sz w:val="22"/>
          <w:szCs w:val="22"/>
          <w:lang w:val="en-US"/>
        </w:rPr>
        <w:t>I</w:t>
      </w:r>
      <w:r w:rsidR="00AD6778" w:rsidRPr="00C24A70">
        <w:rPr>
          <w:sz w:val="22"/>
          <w:szCs w:val="22"/>
        </w:rPr>
        <w:t xml:space="preserve">f </w:t>
      </w:r>
      <w:r w:rsidR="00AD6778">
        <w:rPr>
          <w:sz w:val="22"/>
          <w:szCs w:val="22"/>
          <w:lang w:val="en-US"/>
        </w:rPr>
        <w:t>the</w:t>
      </w:r>
      <w:r w:rsidR="00AD6778" w:rsidRPr="00C24A70">
        <w:rPr>
          <w:sz w:val="22"/>
          <w:szCs w:val="22"/>
        </w:rPr>
        <w:t xml:space="preserve"> filter order increases, the roll-off becomes </w:t>
      </w:r>
      <w:r w:rsidR="00AD6778">
        <w:rPr>
          <w:sz w:val="22"/>
          <w:szCs w:val="22"/>
          <w:lang w:val="en-US"/>
        </w:rPr>
        <w:t>sharper.</w:t>
      </w:r>
      <w:r w:rsidR="00AD6778" w:rsidRPr="002C75A1">
        <w:rPr>
          <w:sz w:val="22"/>
          <w:szCs w:val="22"/>
        </w:rPr>
        <w:t xml:space="preserve"> </w:t>
      </w:r>
      <w:r w:rsidR="00AD6778" w:rsidRPr="00C24A70">
        <w:rPr>
          <w:sz w:val="22"/>
          <w:szCs w:val="22"/>
        </w:rPr>
        <w:t>The higher the filter-order the more filter stages is required</w:t>
      </w:r>
      <w:r w:rsidR="00AD6778">
        <w:rPr>
          <w:sz w:val="22"/>
          <w:szCs w:val="22"/>
          <w:lang w:val="en-US"/>
        </w:rPr>
        <w:t xml:space="preserve"> and with </w:t>
      </w:r>
      <w:r w:rsidR="00AD6778" w:rsidRPr="002C75A1">
        <w:rPr>
          <w:sz w:val="22"/>
          <w:szCs w:val="22"/>
        </w:rPr>
        <w:t>narrower transition band</w:t>
      </w:r>
      <w:r w:rsidR="00AD6778">
        <w:rPr>
          <w:sz w:val="22"/>
          <w:szCs w:val="22"/>
          <w:lang w:val="en-US"/>
        </w:rPr>
        <w:t xml:space="preserve"> can be achieved</w:t>
      </w:r>
      <w:r w:rsidR="00AD6778" w:rsidRPr="002C75A1">
        <w:rPr>
          <w:sz w:val="22"/>
          <w:szCs w:val="22"/>
        </w:rPr>
        <w:t xml:space="preserve">. </w:t>
      </w:r>
      <w:r w:rsidR="00AD6778" w:rsidRPr="00C24A70">
        <w:rPr>
          <w:sz w:val="22"/>
          <w:szCs w:val="22"/>
        </w:rPr>
        <w:t xml:space="preserve">The constraint of implementing a higher order filter is the </w:t>
      </w:r>
      <w:r w:rsidR="00AD6778" w:rsidRPr="002C75A1">
        <w:rPr>
          <w:sz w:val="22"/>
          <w:szCs w:val="22"/>
        </w:rPr>
        <w:t>sensitive to gain matching</w:t>
      </w:r>
      <w:r w:rsidR="00AD6778" w:rsidRPr="00C24A70">
        <w:rPr>
          <w:sz w:val="22"/>
          <w:szCs w:val="22"/>
        </w:rPr>
        <w:t xml:space="preserve"> along with higher complexity.</w:t>
      </w:r>
      <w:r w:rsidR="00AD6778" w:rsidRPr="002C75A1">
        <w:rPr>
          <w:sz w:val="22"/>
          <w:szCs w:val="22"/>
        </w:rPr>
        <w:t xml:space="preserve"> </w:t>
      </w:r>
      <w:r w:rsidR="00AD6778">
        <w:rPr>
          <w:sz w:val="22"/>
          <w:szCs w:val="22"/>
          <w:lang w:val="en-US"/>
        </w:rPr>
        <w:t>Furthermore, t</w:t>
      </w:r>
      <w:r w:rsidR="00AD6778" w:rsidRPr="00C24A70">
        <w:rPr>
          <w:sz w:val="22"/>
          <w:szCs w:val="22"/>
        </w:rPr>
        <w:t>he addition of further stages can introduce in-band noise in the signal chain.</w:t>
      </w:r>
      <w:r w:rsidR="00AD6778" w:rsidRPr="00C24A70">
        <w:rPr>
          <w:sz w:val="22"/>
          <w:szCs w:val="22"/>
          <w:lang w:val="en-US"/>
        </w:rPr>
        <w:t xml:space="preserve"> </w:t>
      </w:r>
    </w:p>
    <w:p w14:paraId="45862356" w14:textId="77777777" w:rsidR="00407A1A" w:rsidRDefault="00407A1A" w:rsidP="00B07FFE">
      <w:pPr>
        <w:rPr>
          <w:sz w:val="22"/>
          <w:szCs w:val="22"/>
          <w:lang w:val="en-US"/>
        </w:rPr>
      </w:pPr>
    </w:p>
    <w:p w14:paraId="479E9791" w14:textId="5A27ED35" w:rsidR="00B07FFE" w:rsidRDefault="00B07FFE" w:rsidP="00B07FFE">
      <w:pPr>
        <w:rPr>
          <w:sz w:val="22"/>
          <w:szCs w:val="22"/>
        </w:rPr>
      </w:pPr>
      <w:r w:rsidRPr="00C24A70">
        <w:rPr>
          <w:sz w:val="22"/>
          <w:szCs w:val="22"/>
        </w:rPr>
        <w:t xml:space="preserve">Since it is assumed to use a similar channel filter type that needs to be scaled to support </w:t>
      </w:r>
      <w:r w:rsidR="003E4E30" w:rsidRPr="00C24A70">
        <w:rPr>
          <w:sz w:val="22"/>
          <w:szCs w:val="22"/>
          <w:lang w:val="en-US"/>
        </w:rPr>
        <w:t>both cases</w:t>
      </w:r>
      <w:r w:rsidR="00036D1D">
        <w:rPr>
          <w:sz w:val="22"/>
          <w:szCs w:val="22"/>
          <w:lang w:val="en-US"/>
        </w:rPr>
        <w:t xml:space="preserve"> (2</w:t>
      </w:r>
      <w:r w:rsidR="00D853C2">
        <w:rPr>
          <w:sz w:val="22"/>
          <w:szCs w:val="22"/>
          <w:lang w:val="en-US"/>
        </w:rPr>
        <w:t>5</w:t>
      </w:r>
      <w:r w:rsidR="00036D1D">
        <w:rPr>
          <w:sz w:val="22"/>
          <w:szCs w:val="22"/>
          <w:lang w:val="en-US"/>
        </w:rPr>
        <w:t xml:space="preserve"> MHz and 3</w:t>
      </w:r>
      <w:r w:rsidR="00D853C2">
        <w:rPr>
          <w:sz w:val="22"/>
          <w:szCs w:val="22"/>
          <w:lang w:val="en-US"/>
        </w:rPr>
        <w:t>0</w:t>
      </w:r>
      <w:r w:rsidR="00036D1D">
        <w:rPr>
          <w:sz w:val="22"/>
          <w:szCs w:val="22"/>
          <w:lang w:val="en-US"/>
        </w:rPr>
        <w:t xml:space="preserve"> MHz DL)</w:t>
      </w:r>
      <w:r w:rsidRPr="00C24A70">
        <w:rPr>
          <w:sz w:val="22"/>
          <w:szCs w:val="22"/>
        </w:rPr>
        <w:t xml:space="preserve"> in the same band using the same duplexer</w:t>
      </w:r>
      <w:r w:rsidR="003E4E30" w:rsidRPr="00C24A70">
        <w:rPr>
          <w:sz w:val="22"/>
          <w:szCs w:val="22"/>
          <w:lang w:val="en-US"/>
        </w:rPr>
        <w:t>, we</w:t>
      </w:r>
      <w:r w:rsidR="00407A1A">
        <w:rPr>
          <w:sz w:val="22"/>
          <w:szCs w:val="22"/>
          <w:lang w:val="en-US"/>
        </w:rPr>
        <w:t xml:space="preserve"> would</w:t>
      </w:r>
      <w:r w:rsidR="003E4E30" w:rsidRPr="00C24A70">
        <w:rPr>
          <w:sz w:val="22"/>
          <w:szCs w:val="22"/>
          <w:lang w:val="en-US"/>
        </w:rPr>
        <w:t xml:space="preserve"> </w:t>
      </w:r>
      <w:r w:rsidR="00AA37B0">
        <w:rPr>
          <w:sz w:val="22"/>
          <w:szCs w:val="22"/>
          <w:lang w:val="en-US"/>
        </w:rPr>
        <w:t>have</w:t>
      </w:r>
      <w:r w:rsidR="003E4E30" w:rsidRPr="00C24A70">
        <w:rPr>
          <w:sz w:val="22"/>
          <w:szCs w:val="22"/>
          <w:lang w:val="en-US"/>
        </w:rPr>
        <w:t xml:space="preserve"> to </w:t>
      </w:r>
      <w:r w:rsidR="005B3D13">
        <w:rPr>
          <w:sz w:val="22"/>
          <w:szCs w:val="22"/>
          <w:lang w:val="en-US"/>
        </w:rPr>
        <w:t>consider a</w:t>
      </w:r>
      <w:r w:rsidR="003E4E30" w:rsidRPr="00C24A70">
        <w:rPr>
          <w:sz w:val="22"/>
          <w:szCs w:val="22"/>
          <w:lang w:val="en-US"/>
        </w:rPr>
        <w:t xml:space="preserve"> worse suppression for the symmetric case</w:t>
      </w:r>
      <w:r w:rsidR="005B3D13">
        <w:rPr>
          <w:sz w:val="22"/>
          <w:szCs w:val="22"/>
          <w:lang w:val="en-US"/>
        </w:rPr>
        <w:t xml:space="preserve"> compared to the </w:t>
      </w:r>
      <w:r w:rsidR="00442408">
        <w:rPr>
          <w:sz w:val="22"/>
          <w:szCs w:val="22"/>
          <w:lang w:val="en-US"/>
        </w:rPr>
        <w:t>a</w:t>
      </w:r>
      <w:r w:rsidR="005B3D13">
        <w:rPr>
          <w:sz w:val="22"/>
          <w:szCs w:val="22"/>
          <w:lang w:val="en-US"/>
        </w:rPr>
        <w:t>symmetric UL/DL case</w:t>
      </w:r>
      <w:r w:rsidR="00F82191">
        <w:rPr>
          <w:sz w:val="22"/>
          <w:szCs w:val="22"/>
          <w:lang w:val="en-US"/>
        </w:rPr>
        <w:t>.</w:t>
      </w:r>
    </w:p>
    <w:p w14:paraId="40682370" w14:textId="24EC605A" w:rsidR="00430986" w:rsidRDefault="00430986" w:rsidP="00B07FFE"/>
    <w:p w14:paraId="4F9CA186" w14:textId="293CB409" w:rsidR="00C24A70" w:rsidRPr="00E77AC3" w:rsidRDefault="008A5270" w:rsidP="00C24A70">
      <w:pPr>
        <w:rPr>
          <w:sz w:val="22"/>
          <w:szCs w:val="22"/>
          <w:lang w:val="en-US"/>
        </w:rPr>
      </w:pPr>
      <w:r w:rsidRPr="00C24A70">
        <w:rPr>
          <w:sz w:val="22"/>
          <w:szCs w:val="22"/>
        </w:rPr>
        <w:t xml:space="preserve">The increase of the </w:t>
      </w:r>
      <w:r w:rsidR="00F82191">
        <w:rPr>
          <w:sz w:val="22"/>
          <w:szCs w:val="22"/>
          <w:lang w:val="en-US"/>
        </w:rPr>
        <w:t>C</w:t>
      </w:r>
      <w:r w:rsidRPr="00C24A70">
        <w:rPr>
          <w:sz w:val="22"/>
          <w:szCs w:val="22"/>
        </w:rPr>
        <w:t xml:space="preserve">BW to </w:t>
      </w:r>
      <w:r w:rsidR="00F82191">
        <w:rPr>
          <w:sz w:val="22"/>
          <w:szCs w:val="22"/>
          <w:lang w:val="en-US"/>
        </w:rPr>
        <w:t xml:space="preserve">25 MHz and </w:t>
      </w:r>
      <w:r w:rsidRPr="00C24A70">
        <w:rPr>
          <w:sz w:val="22"/>
          <w:szCs w:val="22"/>
        </w:rPr>
        <w:t>3</w:t>
      </w:r>
      <w:r w:rsidR="00F82191">
        <w:rPr>
          <w:sz w:val="22"/>
          <w:szCs w:val="22"/>
          <w:lang w:val="en-US"/>
        </w:rPr>
        <w:t>0</w:t>
      </w:r>
      <w:r w:rsidRPr="00C24A70">
        <w:rPr>
          <w:sz w:val="22"/>
          <w:szCs w:val="22"/>
        </w:rPr>
        <w:t xml:space="preserve"> MHz reduces the duplex distance, which makes more difficult to achieve sufficient isolation between Rx and Tx band.</w:t>
      </w:r>
      <w:r w:rsidRPr="00C24A70">
        <w:rPr>
          <w:sz w:val="22"/>
          <w:szCs w:val="22"/>
          <w:lang w:val="en-US"/>
        </w:rPr>
        <w:t xml:space="preserve"> </w:t>
      </w:r>
      <w:r w:rsidR="00407A1A">
        <w:rPr>
          <w:sz w:val="22"/>
          <w:szCs w:val="22"/>
          <w:lang w:val="en-US"/>
        </w:rPr>
        <w:t xml:space="preserve">RAN4 agreed in band n71 for the CBW 35 MHz to </w:t>
      </w:r>
      <w:r w:rsidR="00407A1A">
        <w:rPr>
          <w:sz w:val="22"/>
          <w:szCs w:val="22"/>
          <w:lang w:val="en-US"/>
        </w:rPr>
        <w:lastRenderedPageBreak/>
        <w:t xml:space="preserve">restrict the UL CBW to 20 MHz and to locate the UL in the middle of the UL band. </w:t>
      </w:r>
      <w:r w:rsidR="005B3D13" w:rsidRPr="00407A1A">
        <w:rPr>
          <w:sz w:val="22"/>
          <w:szCs w:val="22"/>
          <w:lang w:val="en-US"/>
        </w:rPr>
        <w:t>Therefore,</w:t>
      </w:r>
      <w:r w:rsidRPr="00407A1A">
        <w:rPr>
          <w:sz w:val="22"/>
          <w:szCs w:val="22"/>
        </w:rPr>
        <w:t xml:space="preserve"> </w:t>
      </w:r>
      <w:r w:rsidR="00F82191">
        <w:rPr>
          <w:sz w:val="22"/>
          <w:szCs w:val="22"/>
          <w:lang w:val="en-US"/>
        </w:rPr>
        <w:t xml:space="preserve">in </w:t>
      </w:r>
      <w:r w:rsidRPr="00407A1A">
        <w:rPr>
          <w:sz w:val="22"/>
          <w:szCs w:val="22"/>
        </w:rPr>
        <w:t>our view the duplex distance between UL and DL should remain constan</w:t>
      </w:r>
      <w:r w:rsidR="00442408" w:rsidRPr="00407A1A">
        <w:rPr>
          <w:sz w:val="22"/>
          <w:szCs w:val="22"/>
          <w:lang w:val="en-US"/>
        </w:rPr>
        <w:t>t</w:t>
      </w:r>
      <w:r w:rsidR="00442408">
        <w:rPr>
          <w:sz w:val="22"/>
          <w:szCs w:val="22"/>
          <w:lang w:val="en-US"/>
        </w:rPr>
        <w:t xml:space="preserve"> and the UL should be limited to 20 MHz</w:t>
      </w:r>
    </w:p>
    <w:p w14:paraId="7DEE40CD" w14:textId="77777777" w:rsidR="00A74853" w:rsidRPr="00F82191" w:rsidRDefault="00A74853" w:rsidP="00C24A70">
      <w:pPr>
        <w:rPr>
          <w:i/>
          <w:iCs/>
          <w:lang w:val="en-US"/>
        </w:rPr>
      </w:pPr>
    </w:p>
    <w:p w14:paraId="2A760C2A" w14:textId="1898AF9E" w:rsidR="00E03A94" w:rsidRDefault="00E03A94" w:rsidP="00E03A94">
      <w:pPr>
        <w:pStyle w:val="TOC1"/>
      </w:pPr>
      <w:r>
        <w:t>Proposal 1:</w:t>
      </w:r>
      <w:r>
        <w:tab/>
        <w:t xml:space="preserve">RAN4 should restrict the </w:t>
      </w:r>
      <w:r w:rsidR="00AB13A1">
        <w:t>UL to 20 MHz for the DL CBW 25 MHz and 30 MHz in band n71.</w:t>
      </w:r>
    </w:p>
    <w:p w14:paraId="02F68699" w14:textId="590E8ABE" w:rsidR="00C24A70" w:rsidRPr="00442408" w:rsidRDefault="0046530C" w:rsidP="00C24A70">
      <w:pPr>
        <w:rPr>
          <w:sz w:val="22"/>
          <w:szCs w:val="22"/>
          <w:lang w:val="en-US"/>
        </w:rPr>
      </w:pPr>
      <w:r w:rsidRPr="00C24A70">
        <w:rPr>
          <w:sz w:val="22"/>
          <w:szCs w:val="22"/>
          <w:lang w:val="en-US"/>
        </w:rPr>
        <w:t>For the Rx desensitization it is important to consider the introduction of intermodulation distortion (IMD) products in the Rx band, caused by PA nonlinearities</w:t>
      </w:r>
      <w:r w:rsidR="0061002A">
        <w:rPr>
          <w:sz w:val="22"/>
          <w:szCs w:val="22"/>
          <w:lang w:val="en-US"/>
        </w:rPr>
        <w:t xml:space="preserve"> in the Tx chain. </w:t>
      </w:r>
      <w:r w:rsidRPr="00C24A70">
        <w:rPr>
          <w:sz w:val="22"/>
          <w:szCs w:val="22"/>
          <w:lang w:val="en-US"/>
        </w:rPr>
        <w:t>Based on our simulation</w:t>
      </w:r>
      <w:r w:rsidR="00E77AC3">
        <w:rPr>
          <w:sz w:val="22"/>
          <w:szCs w:val="22"/>
          <w:lang w:val="en-US"/>
        </w:rPr>
        <w:t xml:space="preserve">, </w:t>
      </w:r>
      <w:r w:rsidRPr="00C24A70">
        <w:rPr>
          <w:sz w:val="22"/>
          <w:szCs w:val="22"/>
          <w:lang w:val="en-US"/>
        </w:rPr>
        <w:t>the Tx leakage can be reduced when reducing the transmit power. The problem with reducing the transmit power is that the coverage will be affected while impacting the overall performance. Th</w:t>
      </w:r>
      <w:r w:rsidR="00DD46E4">
        <w:rPr>
          <w:sz w:val="22"/>
          <w:szCs w:val="22"/>
          <w:lang w:val="en-US"/>
        </w:rPr>
        <w:t>us</w:t>
      </w:r>
      <w:r w:rsidRPr="00C24A70">
        <w:rPr>
          <w:sz w:val="22"/>
          <w:szCs w:val="22"/>
          <w:lang w:val="en-US"/>
        </w:rPr>
        <w:t xml:space="preserve">, we </w:t>
      </w:r>
      <w:r w:rsidR="00F82191">
        <w:rPr>
          <w:sz w:val="22"/>
          <w:szCs w:val="22"/>
          <w:lang w:val="en-US"/>
        </w:rPr>
        <w:t>agree on</w:t>
      </w:r>
      <w:r w:rsidR="0061002A">
        <w:rPr>
          <w:sz w:val="22"/>
          <w:szCs w:val="22"/>
          <w:lang w:val="en-US"/>
        </w:rPr>
        <w:t xml:space="preserve"> </w:t>
      </w:r>
      <w:r w:rsidR="00C24A70" w:rsidRPr="00C24A70">
        <w:rPr>
          <w:sz w:val="22"/>
          <w:szCs w:val="22"/>
          <w:lang w:val="en-US"/>
        </w:rPr>
        <w:t>keeping</w:t>
      </w:r>
      <w:r w:rsidRPr="00C24A70">
        <w:rPr>
          <w:sz w:val="22"/>
          <w:szCs w:val="22"/>
          <w:lang w:val="en-US"/>
        </w:rPr>
        <w:t xml:space="preserve"> </w:t>
      </w:r>
      <w:r w:rsidR="00F82191">
        <w:rPr>
          <w:sz w:val="22"/>
          <w:szCs w:val="22"/>
          <w:lang w:val="en-US"/>
        </w:rPr>
        <w:t xml:space="preserve">the </w:t>
      </w:r>
      <w:r w:rsidRPr="00C24A70">
        <w:rPr>
          <w:sz w:val="22"/>
          <w:szCs w:val="22"/>
          <w:lang w:val="en-US"/>
        </w:rPr>
        <w:t>UL RB of 20</w:t>
      </w:r>
      <w:r w:rsidR="00FF303D" w:rsidRPr="00C24A70">
        <w:rPr>
          <w:sz w:val="22"/>
          <w:szCs w:val="22"/>
        </w:rPr>
        <w:t xml:space="preserve"> </w:t>
      </w:r>
      <w:r w:rsidR="00F82191">
        <w:rPr>
          <w:sz w:val="22"/>
          <w:szCs w:val="22"/>
          <w:lang w:val="en-US"/>
        </w:rPr>
        <w:t xml:space="preserve">for 15 kHz SCS and 10 UL RB for 30 kHz SCS </w:t>
      </w:r>
      <w:r w:rsidR="00F82191" w:rsidRPr="00C24A70">
        <w:rPr>
          <w:sz w:val="22"/>
          <w:szCs w:val="22"/>
        </w:rPr>
        <w:t xml:space="preserve">for both </w:t>
      </w:r>
      <w:r w:rsidR="00F82191">
        <w:rPr>
          <w:sz w:val="22"/>
          <w:szCs w:val="22"/>
          <w:lang w:val="en-US"/>
        </w:rPr>
        <w:t>25 MHz and 30 MHz DL BW</w:t>
      </w:r>
      <w:r w:rsidR="00EB6125">
        <w:rPr>
          <w:sz w:val="22"/>
          <w:szCs w:val="22"/>
          <w:lang w:val="en-US"/>
        </w:rPr>
        <w:t xml:space="preserve"> as in Table 1</w:t>
      </w:r>
      <w:r w:rsidR="00442408">
        <w:rPr>
          <w:sz w:val="22"/>
          <w:szCs w:val="22"/>
          <w:lang w:val="en-US"/>
        </w:rPr>
        <w:t>.</w:t>
      </w:r>
    </w:p>
    <w:p w14:paraId="7DB91EA1" w14:textId="77777777" w:rsidR="00C24A70" w:rsidRPr="00C24A70" w:rsidRDefault="00C24A70" w:rsidP="00C24A70">
      <w:pPr>
        <w:rPr>
          <w:sz w:val="22"/>
          <w:szCs w:val="22"/>
          <w:lang w:val="en-US"/>
        </w:rPr>
      </w:pPr>
    </w:p>
    <w:p w14:paraId="531D4F2F" w14:textId="00870A9B" w:rsidR="00EC2F4B" w:rsidRPr="00EC2F4B" w:rsidRDefault="00B81ACB" w:rsidP="00EC2F4B">
      <w:pPr>
        <w:jc w:val="center"/>
        <w:rPr>
          <w:rFonts w:ascii="Calibri" w:hAnsi="Calibri" w:cs="Calibri"/>
          <w:b/>
          <w:bCs/>
          <w:i/>
          <w:iCs/>
          <w:color w:val="000000"/>
          <w:sz w:val="11"/>
          <w:szCs w:val="11"/>
        </w:rPr>
      </w:pPr>
      <w:r w:rsidRPr="00EC2F4B">
        <w:rPr>
          <w:rFonts w:ascii="Calibri" w:hAnsi="Calibri" w:cs="Calibri"/>
          <w:b/>
          <w:bCs/>
          <w:i/>
          <w:iCs/>
          <w:color w:val="000000"/>
          <w:sz w:val="20"/>
          <w:szCs w:val="20"/>
        </w:rPr>
        <w:t xml:space="preserve">Table </w:t>
      </w:r>
      <w:r w:rsidRPr="00EC2F4B">
        <w:rPr>
          <w:rFonts w:ascii="Calibri" w:hAnsi="Calibri" w:cs="Calibri"/>
          <w:b/>
          <w:bCs/>
          <w:i/>
          <w:iCs/>
          <w:color w:val="000000"/>
          <w:sz w:val="20"/>
          <w:szCs w:val="20"/>
        </w:rPr>
        <w:fldChar w:fldCharType="begin"/>
      </w:r>
      <w:r w:rsidRPr="00EC2F4B">
        <w:rPr>
          <w:rFonts w:ascii="Calibri" w:hAnsi="Calibri" w:cs="Calibri"/>
          <w:b/>
          <w:bCs/>
          <w:i/>
          <w:iCs/>
          <w:color w:val="000000"/>
          <w:sz w:val="20"/>
          <w:szCs w:val="20"/>
        </w:rPr>
        <w:instrText xml:space="preserve"> SEQ Table \* ARABIC </w:instrText>
      </w:r>
      <w:r w:rsidRPr="00EC2F4B">
        <w:rPr>
          <w:rFonts w:ascii="Calibri" w:hAnsi="Calibri" w:cs="Calibri"/>
          <w:b/>
          <w:bCs/>
          <w:i/>
          <w:iCs/>
          <w:color w:val="000000"/>
          <w:sz w:val="20"/>
          <w:szCs w:val="20"/>
        </w:rPr>
        <w:fldChar w:fldCharType="separate"/>
      </w:r>
      <w:r w:rsidR="001F09E2" w:rsidRPr="00EC2F4B">
        <w:rPr>
          <w:rFonts w:ascii="Calibri" w:hAnsi="Calibri" w:cs="Calibri"/>
          <w:b/>
          <w:bCs/>
          <w:i/>
          <w:iCs/>
          <w:color w:val="000000"/>
          <w:sz w:val="20"/>
          <w:szCs w:val="20"/>
        </w:rPr>
        <w:t>1</w:t>
      </w:r>
      <w:r w:rsidRPr="00EC2F4B">
        <w:rPr>
          <w:rFonts w:ascii="Calibri" w:hAnsi="Calibri" w:cs="Calibri"/>
          <w:b/>
          <w:bCs/>
          <w:i/>
          <w:iCs/>
          <w:color w:val="000000"/>
          <w:sz w:val="20"/>
          <w:szCs w:val="20"/>
        </w:rPr>
        <w:fldChar w:fldCharType="end"/>
      </w:r>
      <w:r w:rsidRPr="00EC2F4B">
        <w:rPr>
          <w:rFonts w:ascii="Calibri" w:hAnsi="Calibri" w:cs="Calibri"/>
          <w:b/>
          <w:bCs/>
          <w:i/>
          <w:iCs/>
          <w:color w:val="000000"/>
          <w:sz w:val="20"/>
          <w:szCs w:val="20"/>
        </w:rPr>
        <w:t>: Uplink Configuration for REFSENS</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198"/>
        <w:gridCol w:w="865"/>
        <w:gridCol w:w="884"/>
        <w:gridCol w:w="977"/>
        <w:gridCol w:w="958"/>
        <w:gridCol w:w="958"/>
        <w:gridCol w:w="958"/>
        <w:gridCol w:w="958"/>
      </w:tblGrid>
      <w:tr w:rsidR="00C172A2" w:rsidRPr="00794ABC" w14:paraId="7F97E5F4" w14:textId="3316C278" w:rsidTr="00C172A2">
        <w:trPr>
          <w:trHeight w:val="482"/>
          <w:jc w:val="center"/>
        </w:trPr>
        <w:tc>
          <w:tcPr>
            <w:tcW w:w="1180" w:type="dxa"/>
            <w:shd w:val="clear" w:color="auto" w:fill="auto"/>
            <w:vAlign w:val="center"/>
            <w:hideMark/>
          </w:tcPr>
          <w:p w14:paraId="373DBBC1" w14:textId="77777777" w:rsidR="00C172A2" w:rsidRPr="00794ABC" w:rsidRDefault="00C172A2" w:rsidP="00C172A2">
            <w:pPr>
              <w:jc w:val="center"/>
              <w:rPr>
                <w:rFonts w:ascii="Calibri" w:hAnsi="Calibri" w:cs="Calibri"/>
                <w:b/>
                <w:bCs/>
                <w:color w:val="000000"/>
                <w:sz w:val="18"/>
                <w:szCs w:val="18"/>
              </w:rPr>
            </w:pPr>
            <w:r w:rsidRPr="00794ABC">
              <w:rPr>
                <w:rFonts w:ascii="Calibri" w:hAnsi="Calibri" w:cs="Calibri"/>
                <w:b/>
                <w:bCs/>
                <w:color w:val="000000"/>
                <w:sz w:val="18"/>
                <w:szCs w:val="18"/>
              </w:rPr>
              <w:t>Operating Band</w:t>
            </w:r>
          </w:p>
        </w:tc>
        <w:tc>
          <w:tcPr>
            <w:tcW w:w="1198" w:type="dxa"/>
            <w:shd w:val="clear" w:color="auto" w:fill="auto"/>
            <w:noWrap/>
            <w:vAlign w:val="center"/>
            <w:hideMark/>
          </w:tcPr>
          <w:p w14:paraId="56589C13" w14:textId="77777777" w:rsidR="00C172A2" w:rsidRPr="00794ABC" w:rsidRDefault="00C172A2" w:rsidP="00C172A2">
            <w:pPr>
              <w:jc w:val="center"/>
              <w:rPr>
                <w:rFonts w:ascii="Calibri" w:hAnsi="Calibri" w:cs="Calibri"/>
                <w:b/>
                <w:bCs/>
                <w:color w:val="000000"/>
                <w:sz w:val="18"/>
                <w:szCs w:val="18"/>
              </w:rPr>
            </w:pPr>
            <w:r w:rsidRPr="00794ABC">
              <w:rPr>
                <w:rFonts w:ascii="Calibri" w:hAnsi="Calibri" w:cs="Calibri"/>
                <w:b/>
                <w:bCs/>
                <w:color w:val="000000"/>
                <w:sz w:val="18"/>
                <w:szCs w:val="18"/>
              </w:rPr>
              <w:t xml:space="preserve">SCS </w:t>
            </w:r>
          </w:p>
        </w:tc>
        <w:tc>
          <w:tcPr>
            <w:tcW w:w="865" w:type="dxa"/>
            <w:shd w:val="clear" w:color="auto" w:fill="auto"/>
            <w:noWrap/>
            <w:vAlign w:val="center"/>
            <w:hideMark/>
          </w:tcPr>
          <w:p w14:paraId="20687140" w14:textId="77777777" w:rsidR="00C172A2" w:rsidRPr="00794ABC" w:rsidRDefault="00C172A2" w:rsidP="00C172A2">
            <w:pPr>
              <w:jc w:val="center"/>
              <w:rPr>
                <w:rFonts w:ascii="Calibri" w:hAnsi="Calibri" w:cs="Calibri"/>
                <w:b/>
                <w:bCs/>
                <w:color w:val="000000"/>
                <w:sz w:val="18"/>
                <w:szCs w:val="18"/>
              </w:rPr>
            </w:pPr>
            <w:r w:rsidRPr="00794ABC">
              <w:rPr>
                <w:rFonts w:ascii="Calibri" w:hAnsi="Calibri" w:cs="Calibri"/>
                <w:b/>
                <w:bCs/>
                <w:color w:val="000000"/>
                <w:sz w:val="18"/>
                <w:szCs w:val="18"/>
              </w:rPr>
              <w:t>5 MHz</w:t>
            </w:r>
          </w:p>
        </w:tc>
        <w:tc>
          <w:tcPr>
            <w:tcW w:w="884" w:type="dxa"/>
            <w:shd w:val="clear" w:color="auto" w:fill="auto"/>
            <w:noWrap/>
            <w:vAlign w:val="center"/>
            <w:hideMark/>
          </w:tcPr>
          <w:p w14:paraId="61CD70C0" w14:textId="77777777" w:rsidR="00C172A2" w:rsidRPr="00794ABC" w:rsidRDefault="00C172A2" w:rsidP="00C172A2">
            <w:pPr>
              <w:jc w:val="center"/>
              <w:rPr>
                <w:rFonts w:ascii="Calibri" w:hAnsi="Calibri" w:cs="Calibri"/>
                <w:b/>
                <w:bCs/>
                <w:color w:val="000000"/>
                <w:sz w:val="18"/>
                <w:szCs w:val="18"/>
              </w:rPr>
            </w:pPr>
            <w:r w:rsidRPr="00794ABC">
              <w:rPr>
                <w:rFonts w:ascii="Calibri" w:hAnsi="Calibri" w:cs="Calibri"/>
                <w:b/>
                <w:bCs/>
                <w:color w:val="000000"/>
                <w:sz w:val="18"/>
                <w:szCs w:val="18"/>
              </w:rPr>
              <w:t>10 MHz</w:t>
            </w:r>
          </w:p>
        </w:tc>
        <w:tc>
          <w:tcPr>
            <w:tcW w:w="977" w:type="dxa"/>
            <w:shd w:val="clear" w:color="auto" w:fill="auto"/>
            <w:noWrap/>
            <w:vAlign w:val="center"/>
            <w:hideMark/>
          </w:tcPr>
          <w:p w14:paraId="216B610D" w14:textId="77777777" w:rsidR="00C172A2" w:rsidRPr="00794ABC" w:rsidRDefault="00C172A2" w:rsidP="00C172A2">
            <w:pPr>
              <w:jc w:val="center"/>
              <w:rPr>
                <w:rFonts w:ascii="Calibri" w:hAnsi="Calibri" w:cs="Calibri"/>
                <w:b/>
                <w:bCs/>
                <w:color w:val="000000"/>
                <w:sz w:val="18"/>
                <w:szCs w:val="18"/>
              </w:rPr>
            </w:pPr>
            <w:r w:rsidRPr="00794ABC">
              <w:rPr>
                <w:rFonts w:ascii="Calibri" w:hAnsi="Calibri" w:cs="Calibri"/>
                <w:b/>
                <w:bCs/>
                <w:color w:val="000000"/>
                <w:sz w:val="18"/>
                <w:szCs w:val="18"/>
              </w:rPr>
              <w:t>15 MHz</w:t>
            </w:r>
          </w:p>
        </w:tc>
        <w:tc>
          <w:tcPr>
            <w:tcW w:w="958" w:type="dxa"/>
            <w:shd w:val="clear" w:color="auto" w:fill="auto"/>
            <w:noWrap/>
            <w:vAlign w:val="center"/>
            <w:hideMark/>
          </w:tcPr>
          <w:p w14:paraId="2F76E765" w14:textId="77777777" w:rsidR="00C172A2" w:rsidRPr="00794ABC" w:rsidRDefault="00C172A2" w:rsidP="00C172A2">
            <w:pPr>
              <w:jc w:val="center"/>
              <w:rPr>
                <w:rFonts w:ascii="Calibri" w:hAnsi="Calibri" w:cs="Calibri"/>
                <w:b/>
                <w:bCs/>
                <w:color w:val="000000"/>
                <w:sz w:val="18"/>
                <w:szCs w:val="18"/>
              </w:rPr>
            </w:pPr>
            <w:r w:rsidRPr="00794ABC">
              <w:rPr>
                <w:rFonts w:ascii="Calibri" w:hAnsi="Calibri" w:cs="Calibri"/>
                <w:b/>
                <w:bCs/>
                <w:color w:val="000000"/>
                <w:sz w:val="18"/>
                <w:szCs w:val="18"/>
              </w:rPr>
              <w:t>20 MHz</w:t>
            </w:r>
          </w:p>
        </w:tc>
        <w:tc>
          <w:tcPr>
            <w:tcW w:w="958" w:type="dxa"/>
            <w:vAlign w:val="center"/>
          </w:tcPr>
          <w:p w14:paraId="3E2B1D6F" w14:textId="3741779C" w:rsidR="00C172A2" w:rsidRPr="00794ABC" w:rsidRDefault="00C172A2" w:rsidP="00C172A2">
            <w:pPr>
              <w:jc w:val="center"/>
              <w:rPr>
                <w:rFonts w:ascii="Calibri" w:hAnsi="Calibri" w:cs="Calibri"/>
                <w:b/>
                <w:bCs/>
                <w:color w:val="000000"/>
                <w:sz w:val="18"/>
                <w:szCs w:val="18"/>
              </w:rPr>
            </w:pPr>
            <w:r>
              <w:rPr>
                <w:rFonts w:ascii="Calibri" w:hAnsi="Calibri" w:cs="Calibri"/>
                <w:b/>
                <w:bCs/>
                <w:color w:val="000000"/>
                <w:sz w:val="18"/>
                <w:szCs w:val="18"/>
                <w:lang w:val="en-US"/>
              </w:rPr>
              <w:t>2</w:t>
            </w:r>
            <w:r w:rsidRPr="00794ABC">
              <w:rPr>
                <w:rFonts w:ascii="Calibri" w:hAnsi="Calibri" w:cs="Calibri"/>
                <w:b/>
                <w:bCs/>
                <w:color w:val="000000"/>
                <w:sz w:val="18"/>
                <w:szCs w:val="18"/>
              </w:rPr>
              <w:t>5 MHz</w:t>
            </w:r>
          </w:p>
        </w:tc>
        <w:tc>
          <w:tcPr>
            <w:tcW w:w="958" w:type="dxa"/>
            <w:vAlign w:val="center"/>
          </w:tcPr>
          <w:p w14:paraId="28836BC8" w14:textId="54B19C18" w:rsidR="00C172A2" w:rsidRPr="00794ABC" w:rsidRDefault="00C172A2" w:rsidP="00C172A2">
            <w:pPr>
              <w:jc w:val="center"/>
              <w:rPr>
                <w:rFonts w:ascii="Calibri" w:hAnsi="Calibri" w:cs="Calibri"/>
                <w:b/>
                <w:bCs/>
                <w:color w:val="000000"/>
                <w:sz w:val="18"/>
                <w:szCs w:val="18"/>
              </w:rPr>
            </w:pPr>
            <w:r>
              <w:rPr>
                <w:rFonts w:ascii="Calibri" w:hAnsi="Calibri" w:cs="Calibri"/>
                <w:b/>
                <w:bCs/>
                <w:color w:val="000000"/>
                <w:sz w:val="18"/>
                <w:szCs w:val="18"/>
                <w:lang w:val="en-US"/>
              </w:rPr>
              <w:t>3</w:t>
            </w:r>
            <w:r w:rsidRPr="00794ABC">
              <w:rPr>
                <w:rFonts w:ascii="Calibri" w:hAnsi="Calibri" w:cs="Calibri"/>
                <w:b/>
                <w:bCs/>
                <w:color w:val="000000"/>
                <w:sz w:val="18"/>
                <w:szCs w:val="18"/>
              </w:rPr>
              <w:t>0 MHz</w:t>
            </w:r>
          </w:p>
        </w:tc>
        <w:tc>
          <w:tcPr>
            <w:tcW w:w="958" w:type="dxa"/>
            <w:vAlign w:val="center"/>
          </w:tcPr>
          <w:p w14:paraId="33DFC528" w14:textId="39DF2CA3" w:rsidR="00C172A2" w:rsidRDefault="00C172A2" w:rsidP="00C172A2">
            <w:pPr>
              <w:jc w:val="center"/>
              <w:rPr>
                <w:rFonts w:ascii="Calibri" w:hAnsi="Calibri" w:cs="Calibri"/>
                <w:b/>
                <w:bCs/>
                <w:color w:val="000000"/>
                <w:sz w:val="18"/>
                <w:szCs w:val="18"/>
                <w:lang w:val="en-US"/>
              </w:rPr>
            </w:pPr>
            <w:r>
              <w:rPr>
                <w:rFonts w:ascii="Calibri" w:hAnsi="Calibri" w:cs="Calibri"/>
                <w:b/>
                <w:bCs/>
                <w:color w:val="000000"/>
                <w:sz w:val="18"/>
                <w:szCs w:val="18"/>
                <w:lang w:val="en-US"/>
              </w:rPr>
              <w:t>35</w:t>
            </w:r>
            <w:r w:rsidRPr="00794ABC">
              <w:rPr>
                <w:rFonts w:ascii="Calibri" w:hAnsi="Calibri" w:cs="Calibri"/>
                <w:b/>
                <w:bCs/>
                <w:color w:val="000000"/>
                <w:sz w:val="18"/>
                <w:szCs w:val="18"/>
              </w:rPr>
              <w:t xml:space="preserve"> MHz</w:t>
            </w:r>
          </w:p>
        </w:tc>
      </w:tr>
      <w:tr w:rsidR="00C172A2" w:rsidRPr="00794ABC" w14:paraId="22DFCA3B" w14:textId="2C9A99F4" w:rsidTr="00C172A2">
        <w:trPr>
          <w:trHeight w:val="226"/>
          <w:jc w:val="center"/>
        </w:trPr>
        <w:tc>
          <w:tcPr>
            <w:tcW w:w="1180" w:type="dxa"/>
            <w:vMerge w:val="restart"/>
            <w:vAlign w:val="center"/>
          </w:tcPr>
          <w:p w14:paraId="6C4920BF" w14:textId="77777777" w:rsidR="00C172A2" w:rsidRPr="00794ABC" w:rsidRDefault="00C172A2" w:rsidP="00C172A2">
            <w:pPr>
              <w:jc w:val="center"/>
              <w:rPr>
                <w:rFonts w:ascii="Calibri" w:hAnsi="Calibri" w:cs="Calibri"/>
                <w:color w:val="000000"/>
                <w:sz w:val="18"/>
                <w:szCs w:val="18"/>
                <w:lang w:val="en-US"/>
              </w:rPr>
            </w:pPr>
            <w:r w:rsidRPr="00794ABC">
              <w:rPr>
                <w:rFonts w:ascii="Calibri" w:hAnsi="Calibri" w:cs="Calibri"/>
                <w:color w:val="000000"/>
                <w:sz w:val="18"/>
                <w:szCs w:val="18"/>
                <w:lang w:val="en-US"/>
              </w:rPr>
              <w:t>n71</w:t>
            </w:r>
          </w:p>
        </w:tc>
        <w:tc>
          <w:tcPr>
            <w:tcW w:w="1198" w:type="dxa"/>
            <w:shd w:val="clear" w:color="auto" w:fill="auto"/>
            <w:noWrap/>
            <w:vAlign w:val="center"/>
          </w:tcPr>
          <w:p w14:paraId="4C7A26B6" w14:textId="77777777" w:rsidR="00C172A2" w:rsidRPr="00794ABC" w:rsidRDefault="00C172A2" w:rsidP="00C172A2">
            <w:pPr>
              <w:jc w:val="center"/>
              <w:rPr>
                <w:rFonts w:ascii="Calibri" w:hAnsi="Calibri" w:cs="Calibri"/>
                <w:color w:val="000000"/>
                <w:sz w:val="18"/>
                <w:szCs w:val="18"/>
              </w:rPr>
            </w:pPr>
            <w:r w:rsidRPr="00794ABC">
              <w:rPr>
                <w:rFonts w:ascii="Calibri" w:hAnsi="Calibri" w:cs="Calibri"/>
                <w:color w:val="000000"/>
                <w:sz w:val="18"/>
                <w:szCs w:val="18"/>
              </w:rPr>
              <w:t>15 kHz</w:t>
            </w:r>
          </w:p>
        </w:tc>
        <w:tc>
          <w:tcPr>
            <w:tcW w:w="865" w:type="dxa"/>
            <w:shd w:val="clear" w:color="auto" w:fill="auto"/>
            <w:noWrap/>
            <w:vAlign w:val="center"/>
          </w:tcPr>
          <w:p w14:paraId="052C008B" w14:textId="77777777" w:rsidR="00C172A2" w:rsidRPr="00794ABC" w:rsidRDefault="00C172A2" w:rsidP="00C172A2">
            <w:pPr>
              <w:jc w:val="center"/>
              <w:rPr>
                <w:rFonts w:ascii="Calibri" w:hAnsi="Calibri" w:cs="Calibri"/>
                <w:color w:val="000000"/>
                <w:sz w:val="18"/>
                <w:szCs w:val="18"/>
              </w:rPr>
            </w:pPr>
            <w:r w:rsidRPr="00794ABC">
              <w:rPr>
                <w:rFonts w:ascii="Calibri" w:hAnsi="Calibri" w:cs="Calibri"/>
                <w:color w:val="000000"/>
                <w:sz w:val="18"/>
                <w:szCs w:val="18"/>
              </w:rPr>
              <w:t>25</w:t>
            </w:r>
          </w:p>
        </w:tc>
        <w:tc>
          <w:tcPr>
            <w:tcW w:w="884" w:type="dxa"/>
            <w:shd w:val="clear" w:color="auto" w:fill="auto"/>
            <w:noWrap/>
            <w:vAlign w:val="center"/>
          </w:tcPr>
          <w:p w14:paraId="041D819B" w14:textId="77777777" w:rsidR="00C172A2" w:rsidRPr="00794ABC" w:rsidRDefault="00C172A2" w:rsidP="00C172A2">
            <w:pPr>
              <w:jc w:val="center"/>
              <w:rPr>
                <w:sz w:val="18"/>
                <w:szCs w:val="18"/>
              </w:rPr>
            </w:pPr>
            <w:r w:rsidRPr="00794ABC">
              <w:rPr>
                <w:rFonts w:ascii="Calibri" w:hAnsi="Calibri" w:cs="Calibri"/>
                <w:color w:val="000000"/>
                <w:sz w:val="18"/>
                <w:szCs w:val="18"/>
              </w:rPr>
              <w:t>25</w:t>
            </w:r>
          </w:p>
        </w:tc>
        <w:tc>
          <w:tcPr>
            <w:tcW w:w="977" w:type="dxa"/>
            <w:shd w:val="clear" w:color="auto" w:fill="auto"/>
            <w:noWrap/>
            <w:vAlign w:val="center"/>
          </w:tcPr>
          <w:p w14:paraId="7B01D81E" w14:textId="77777777" w:rsidR="00C172A2" w:rsidRPr="00794ABC" w:rsidRDefault="00C172A2" w:rsidP="00C172A2">
            <w:pPr>
              <w:jc w:val="center"/>
              <w:rPr>
                <w:sz w:val="18"/>
                <w:szCs w:val="18"/>
              </w:rPr>
            </w:pPr>
            <w:r w:rsidRPr="00794ABC">
              <w:rPr>
                <w:rFonts w:ascii="Calibri" w:hAnsi="Calibri" w:cs="Calibri"/>
                <w:color w:val="000000"/>
                <w:sz w:val="18"/>
                <w:szCs w:val="18"/>
              </w:rPr>
              <w:t>20</w:t>
            </w:r>
          </w:p>
        </w:tc>
        <w:tc>
          <w:tcPr>
            <w:tcW w:w="958" w:type="dxa"/>
            <w:shd w:val="clear" w:color="auto" w:fill="auto"/>
            <w:noWrap/>
            <w:vAlign w:val="center"/>
          </w:tcPr>
          <w:p w14:paraId="10CCFBAD" w14:textId="77777777" w:rsidR="00C172A2" w:rsidRPr="00794ABC" w:rsidRDefault="00C172A2" w:rsidP="00C172A2">
            <w:pPr>
              <w:jc w:val="center"/>
              <w:rPr>
                <w:sz w:val="18"/>
                <w:szCs w:val="18"/>
              </w:rPr>
            </w:pPr>
            <w:r w:rsidRPr="00794ABC">
              <w:rPr>
                <w:rFonts w:ascii="Calibri" w:hAnsi="Calibri" w:cs="Calibri"/>
                <w:color w:val="000000"/>
                <w:sz w:val="18"/>
                <w:szCs w:val="18"/>
              </w:rPr>
              <w:t>20</w:t>
            </w:r>
          </w:p>
        </w:tc>
        <w:tc>
          <w:tcPr>
            <w:tcW w:w="958" w:type="dxa"/>
            <w:vAlign w:val="center"/>
          </w:tcPr>
          <w:p w14:paraId="1CA1EBDD" w14:textId="4243EC73" w:rsidR="00C172A2" w:rsidRPr="00794ABC" w:rsidRDefault="00C172A2" w:rsidP="00C172A2">
            <w:pPr>
              <w:jc w:val="center"/>
              <w:rPr>
                <w:rFonts w:ascii="Calibri" w:hAnsi="Calibri" w:cs="Calibri"/>
                <w:color w:val="000000"/>
                <w:sz w:val="18"/>
                <w:szCs w:val="18"/>
              </w:rPr>
            </w:pPr>
            <w:r w:rsidRPr="00794ABC">
              <w:rPr>
                <w:rFonts w:ascii="Calibri" w:hAnsi="Calibri" w:cs="Calibri"/>
                <w:color w:val="000000"/>
                <w:sz w:val="18"/>
                <w:szCs w:val="18"/>
              </w:rPr>
              <w:t>20</w:t>
            </w:r>
          </w:p>
        </w:tc>
        <w:tc>
          <w:tcPr>
            <w:tcW w:w="958" w:type="dxa"/>
            <w:vAlign w:val="center"/>
          </w:tcPr>
          <w:p w14:paraId="7BA6EDBB" w14:textId="42D2BFEF" w:rsidR="00C172A2" w:rsidRPr="00794ABC" w:rsidRDefault="00C172A2" w:rsidP="00C172A2">
            <w:pPr>
              <w:jc w:val="center"/>
              <w:rPr>
                <w:rFonts w:ascii="Calibri" w:hAnsi="Calibri" w:cs="Calibri"/>
                <w:color w:val="000000"/>
                <w:sz w:val="18"/>
                <w:szCs w:val="18"/>
              </w:rPr>
            </w:pPr>
            <w:r w:rsidRPr="00794ABC">
              <w:rPr>
                <w:rFonts w:ascii="Calibri" w:hAnsi="Calibri" w:cs="Calibri"/>
                <w:color w:val="000000"/>
                <w:sz w:val="18"/>
                <w:szCs w:val="18"/>
              </w:rPr>
              <w:t>20</w:t>
            </w:r>
          </w:p>
        </w:tc>
        <w:tc>
          <w:tcPr>
            <w:tcW w:w="958" w:type="dxa"/>
            <w:vAlign w:val="center"/>
          </w:tcPr>
          <w:p w14:paraId="22CAE55D" w14:textId="35677683" w:rsidR="00C172A2" w:rsidRPr="00794ABC" w:rsidRDefault="00C172A2" w:rsidP="00C172A2">
            <w:pPr>
              <w:jc w:val="center"/>
              <w:rPr>
                <w:rFonts w:ascii="Calibri" w:hAnsi="Calibri" w:cs="Calibri"/>
                <w:color w:val="000000"/>
                <w:sz w:val="18"/>
                <w:szCs w:val="18"/>
              </w:rPr>
            </w:pPr>
            <w:r w:rsidRPr="00794ABC">
              <w:rPr>
                <w:rFonts w:ascii="Calibri" w:hAnsi="Calibri" w:cs="Calibri"/>
                <w:color w:val="000000"/>
                <w:sz w:val="18"/>
                <w:szCs w:val="18"/>
              </w:rPr>
              <w:t>20</w:t>
            </w:r>
          </w:p>
        </w:tc>
      </w:tr>
      <w:tr w:rsidR="00C172A2" w:rsidRPr="00794ABC" w14:paraId="558A0504" w14:textId="1D3210E1" w:rsidTr="00C172A2">
        <w:trPr>
          <w:trHeight w:val="226"/>
          <w:jc w:val="center"/>
        </w:trPr>
        <w:tc>
          <w:tcPr>
            <w:tcW w:w="1180" w:type="dxa"/>
            <w:vMerge/>
            <w:vAlign w:val="center"/>
          </w:tcPr>
          <w:p w14:paraId="7E5DFD9D" w14:textId="77777777" w:rsidR="00C172A2" w:rsidRPr="00794ABC" w:rsidRDefault="00C172A2" w:rsidP="00C172A2">
            <w:pPr>
              <w:rPr>
                <w:rFonts w:ascii="Calibri" w:hAnsi="Calibri" w:cs="Calibri"/>
                <w:color w:val="000000"/>
                <w:sz w:val="18"/>
                <w:szCs w:val="18"/>
              </w:rPr>
            </w:pPr>
          </w:p>
        </w:tc>
        <w:tc>
          <w:tcPr>
            <w:tcW w:w="1198" w:type="dxa"/>
            <w:shd w:val="clear" w:color="auto" w:fill="auto"/>
            <w:noWrap/>
            <w:vAlign w:val="center"/>
          </w:tcPr>
          <w:p w14:paraId="76D77B79" w14:textId="77777777" w:rsidR="00C172A2" w:rsidRPr="00794ABC" w:rsidRDefault="00C172A2" w:rsidP="00C172A2">
            <w:pPr>
              <w:jc w:val="center"/>
              <w:rPr>
                <w:rFonts w:ascii="Calibri" w:hAnsi="Calibri" w:cs="Calibri"/>
                <w:color w:val="000000"/>
                <w:sz w:val="18"/>
                <w:szCs w:val="18"/>
              </w:rPr>
            </w:pPr>
            <w:r w:rsidRPr="00794ABC">
              <w:rPr>
                <w:rFonts w:ascii="Calibri" w:hAnsi="Calibri" w:cs="Calibri"/>
                <w:color w:val="000000"/>
                <w:sz w:val="18"/>
                <w:szCs w:val="18"/>
              </w:rPr>
              <w:t>30 kHz</w:t>
            </w:r>
          </w:p>
        </w:tc>
        <w:tc>
          <w:tcPr>
            <w:tcW w:w="865" w:type="dxa"/>
            <w:shd w:val="clear" w:color="auto" w:fill="auto"/>
            <w:noWrap/>
            <w:vAlign w:val="bottom"/>
          </w:tcPr>
          <w:p w14:paraId="43A8D282" w14:textId="77777777" w:rsidR="00C172A2" w:rsidRPr="00794ABC" w:rsidRDefault="00C172A2" w:rsidP="00C172A2">
            <w:pPr>
              <w:jc w:val="center"/>
              <w:rPr>
                <w:rFonts w:ascii="Calibri" w:hAnsi="Calibri" w:cs="Calibri"/>
                <w:color w:val="000000"/>
                <w:sz w:val="18"/>
                <w:szCs w:val="18"/>
              </w:rPr>
            </w:pPr>
          </w:p>
        </w:tc>
        <w:tc>
          <w:tcPr>
            <w:tcW w:w="884" w:type="dxa"/>
            <w:shd w:val="clear" w:color="auto" w:fill="auto"/>
            <w:noWrap/>
            <w:vAlign w:val="center"/>
          </w:tcPr>
          <w:p w14:paraId="3EA0A150" w14:textId="77777777" w:rsidR="00C172A2" w:rsidRPr="00794ABC" w:rsidRDefault="00C172A2" w:rsidP="00C172A2">
            <w:pPr>
              <w:jc w:val="center"/>
              <w:rPr>
                <w:sz w:val="18"/>
                <w:szCs w:val="18"/>
              </w:rPr>
            </w:pPr>
            <w:r w:rsidRPr="00794ABC">
              <w:rPr>
                <w:rFonts w:ascii="Calibri" w:hAnsi="Calibri" w:cs="Calibri"/>
                <w:color w:val="000000"/>
                <w:sz w:val="18"/>
                <w:szCs w:val="18"/>
              </w:rPr>
              <w:t>12</w:t>
            </w:r>
          </w:p>
        </w:tc>
        <w:tc>
          <w:tcPr>
            <w:tcW w:w="977" w:type="dxa"/>
            <w:shd w:val="clear" w:color="auto" w:fill="auto"/>
            <w:noWrap/>
            <w:vAlign w:val="center"/>
          </w:tcPr>
          <w:p w14:paraId="33595CF8" w14:textId="77777777" w:rsidR="00C172A2" w:rsidRPr="00794ABC" w:rsidRDefault="00C172A2" w:rsidP="00C172A2">
            <w:pPr>
              <w:jc w:val="center"/>
              <w:rPr>
                <w:sz w:val="18"/>
                <w:szCs w:val="18"/>
              </w:rPr>
            </w:pPr>
            <w:r w:rsidRPr="00794ABC">
              <w:rPr>
                <w:rFonts w:ascii="Calibri" w:hAnsi="Calibri" w:cs="Calibri"/>
                <w:color w:val="000000"/>
                <w:sz w:val="18"/>
                <w:szCs w:val="18"/>
              </w:rPr>
              <w:t>10</w:t>
            </w:r>
          </w:p>
        </w:tc>
        <w:tc>
          <w:tcPr>
            <w:tcW w:w="958" w:type="dxa"/>
            <w:shd w:val="clear" w:color="auto" w:fill="auto"/>
            <w:noWrap/>
            <w:vAlign w:val="center"/>
          </w:tcPr>
          <w:p w14:paraId="065066F2" w14:textId="77777777" w:rsidR="00C172A2" w:rsidRPr="00794ABC" w:rsidRDefault="00C172A2" w:rsidP="00C172A2">
            <w:pPr>
              <w:jc w:val="center"/>
              <w:rPr>
                <w:sz w:val="18"/>
                <w:szCs w:val="18"/>
              </w:rPr>
            </w:pPr>
            <w:r w:rsidRPr="00794ABC">
              <w:rPr>
                <w:rFonts w:ascii="Calibri" w:hAnsi="Calibri" w:cs="Calibri"/>
                <w:color w:val="000000"/>
                <w:sz w:val="18"/>
                <w:szCs w:val="18"/>
              </w:rPr>
              <w:t>10</w:t>
            </w:r>
          </w:p>
        </w:tc>
        <w:tc>
          <w:tcPr>
            <w:tcW w:w="958" w:type="dxa"/>
            <w:vAlign w:val="center"/>
          </w:tcPr>
          <w:p w14:paraId="240228AB" w14:textId="2A1A0A98" w:rsidR="00C172A2" w:rsidRPr="00794ABC" w:rsidRDefault="00C172A2" w:rsidP="00C172A2">
            <w:pPr>
              <w:jc w:val="center"/>
              <w:rPr>
                <w:rFonts w:ascii="Calibri" w:hAnsi="Calibri" w:cs="Calibri"/>
                <w:color w:val="000000"/>
                <w:sz w:val="18"/>
                <w:szCs w:val="18"/>
              </w:rPr>
            </w:pPr>
            <w:r w:rsidRPr="00794ABC">
              <w:rPr>
                <w:rFonts w:ascii="Calibri" w:hAnsi="Calibri" w:cs="Calibri"/>
                <w:color w:val="000000"/>
                <w:sz w:val="18"/>
                <w:szCs w:val="18"/>
              </w:rPr>
              <w:t>10</w:t>
            </w:r>
          </w:p>
        </w:tc>
        <w:tc>
          <w:tcPr>
            <w:tcW w:w="958" w:type="dxa"/>
            <w:vAlign w:val="center"/>
          </w:tcPr>
          <w:p w14:paraId="37C09E0C" w14:textId="441529BB" w:rsidR="00C172A2" w:rsidRPr="00794ABC" w:rsidRDefault="00C172A2" w:rsidP="00C172A2">
            <w:pPr>
              <w:jc w:val="center"/>
              <w:rPr>
                <w:rFonts w:ascii="Calibri" w:hAnsi="Calibri" w:cs="Calibri"/>
                <w:color w:val="000000"/>
                <w:sz w:val="18"/>
                <w:szCs w:val="18"/>
              </w:rPr>
            </w:pPr>
            <w:r w:rsidRPr="00794ABC">
              <w:rPr>
                <w:rFonts w:ascii="Calibri" w:hAnsi="Calibri" w:cs="Calibri"/>
                <w:color w:val="000000"/>
                <w:sz w:val="18"/>
                <w:szCs w:val="18"/>
              </w:rPr>
              <w:t>10</w:t>
            </w:r>
          </w:p>
        </w:tc>
        <w:tc>
          <w:tcPr>
            <w:tcW w:w="958" w:type="dxa"/>
            <w:vAlign w:val="center"/>
          </w:tcPr>
          <w:p w14:paraId="632BF3C8" w14:textId="5D3A5DA0" w:rsidR="00C172A2" w:rsidRPr="00794ABC" w:rsidRDefault="00C172A2" w:rsidP="00C172A2">
            <w:pPr>
              <w:jc w:val="center"/>
              <w:rPr>
                <w:rFonts w:ascii="Calibri" w:hAnsi="Calibri" w:cs="Calibri"/>
                <w:color w:val="000000"/>
                <w:sz w:val="18"/>
                <w:szCs w:val="18"/>
              </w:rPr>
            </w:pPr>
            <w:r w:rsidRPr="00794ABC">
              <w:rPr>
                <w:rFonts w:ascii="Calibri" w:hAnsi="Calibri" w:cs="Calibri"/>
                <w:color w:val="000000"/>
                <w:sz w:val="18"/>
                <w:szCs w:val="18"/>
              </w:rPr>
              <w:t>10</w:t>
            </w:r>
          </w:p>
        </w:tc>
      </w:tr>
    </w:tbl>
    <w:p w14:paraId="38C190D3" w14:textId="77777777" w:rsidR="00B8278F" w:rsidRDefault="00B8278F" w:rsidP="002B7E71">
      <w:pPr>
        <w:pStyle w:val="NormalWeb"/>
        <w:rPr>
          <w:color w:val="000000" w:themeColor="text1"/>
          <w:sz w:val="20"/>
          <w:szCs w:val="20"/>
          <w:lang w:val="en-US"/>
        </w:rPr>
      </w:pPr>
    </w:p>
    <w:p w14:paraId="74DDB2C2" w14:textId="538C5AF1" w:rsidR="00B8278F" w:rsidRPr="00867158" w:rsidRDefault="00B8278F" w:rsidP="00B8278F">
      <w:pPr>
        <w:pStyle w:val="Heading2"/>
      </w:pPr>
      <w:r>
        <w:t>2.2</w:t>
      </w:r>
      <w:r>
        <w:tab/>
        <w:t>Simulation for REFSENS estimation</w:t>
      </w:r>
    </w:p>
    <w:p w14:paraId="75192270" w14:textId="764FF8CC" w:rsidR="00C76898" w:rsidRPr="00442408" w:rsidRDefault="00794ABC" w:rsidP="002B7E71">
      <w:pPr>
        <w:pStyle w:val="NormalWeb"/>
        <w:rPr>
          <w:color w:val="000000" w:themeColor="text1"/>
          <w:sz w:val="22"/>
          <w:szCs w:val="22"/>
          <w:lang w:val="en-US"/>
        </w:rPr>
      </w:pPr>
      <w:r>
        <w:rPr>
          <w:color w:val="000000" w:themeColor="text1"/>
          <w:sz w:val="20"/>
          <w:szCs w:val="20"/>
          <w:lang w:val="en-US"/>
        </w:rPr>
        <w:br/>
      </w:r>
      <w:r w:rsidR="004F0A51" w:rsidRPr="00C76898">
        <w:rPr>
          <w:color w:val="000000" w:themeColor="text1"/>
          <w:sz w:val="22"/>
          <w:szCs w:val="22"/>
          <w:lang w:val="en-US"/>
        </w:rPr>
        <w:t xml:space="preserve">For the </w:t>
      </w:r>
      <w:r w:rsidR="00AC461E" w:rsidRPr="00C76898">
        <w:rPr>
          <w:color w:val="000000" w:themeColor="text1"/>
          <w:sz w:val="22"/>
          <w:szCs w:val="22"/>
          <w:lang w:val="en-US"/>
        </w:rPr>
        <w:t xml:space="preserve">simulation setup </w:t>
      </w:r>
      <w:r w:rsidR="004F0A51" w:rsidRPr="00C76898">
        <w:rPr>
          <w:color w:val="000000" w:themeColor="text1"/>
          <w:sz w:val="22"/>
          <w:szCs w:val="22"/>
          <w:lang w:val="en-US"/>
        </w:rPr>
        <w:t xml:space="preserve">we have </w:t>
      </w:r>
      <w:r w:rsidR="00AC461E" w:rsidRPr="00C76898">
        <w:rPr>
          <w:color w:val="000000" w:themeColor="text1"/>
          <w:sz w:val="22"/>
          <w:szCs w:val="22"/>
          <w:lang w:val="en-US"/>
        </w:rPr>
        <w:t>considered</w:t>
      </w:r>
      <w:r w:rsidR="004F0A51" w:rsidRPr="00C76898">
        <w:rPr>
          <w:color w:val="000000" w:themeColor="text1"/>
          <w:sz w:val="22"/>
          <w:szCs w:val="22"/>
          <w:lang w:val="en-US"/>
        </w:rPr>
        <w:t xml:space="preserve"> a</w:t>
      </w:r>
      <w:r w:rsidR="00AC461E" w:rsidRPr="00C76898">
        <w:rPr>
          <w:color w:val="000000" w:themeColor="text1"/>
          <w:sz w:val="22"/>
          <w:szCs w:val="22"/>
          <w:lang w:val="en-US"/>
        </w:rPr>
        <w:t xml:space="preserve"> </w:t>
      </w:r>
      <w:r w:rsidR="0081328F">
        <w:rPr>
          <w:color w:val="000000" w:themeColor="text1"/>
          <w:sz w:val="22"/>
          <w:szCs w:val="22"/>
          <w:lang w:val="en-US"/>
        </w:rPr>
        <w:t>DFT-s</w:t>
      </w:r>
      <w:r w:rsidR="00AC461E" w:rsidRPr="00C76898">
        <w:rPr>
          <w:color w:val="000000" w:themeColor="text1"/>
          <w:sz w:val="22"/>
          <w:szCs w:val="22"/>
          <w:lang w:val="en-US"/>
        </w:rPr>
        <w:t>-OFDM waveform</w:t>
      </w:r>
      <w:r w:rsidR="004F0A51" w:rsidRPr="00C76898">
        <w:rPr>
          <w:color w:val="000000" w:themeColor="text1"/>
          <w:sz w:val="22"/>
          <w:szCs w:val="22"/>
          <w:lang w:val="en-US"/>
        </w:rPr>
        <w:t xml:space="preserve"> with a </w:t>
      </w:r>
      <w:r w:rsidR="00AC461E" w:rsidRPr="00C76898">
        <w:rPr>
          <w:color w:val="000000" w:themeColor="text1"/>
          <w:sz w:val="22"/>
          <w:szCs w:val="22"/>
          <w:lang w:val="en-US"/>
        </w:rPr>
        <w:t>QPSK</w:t>
      </w:r>
      <w:r w:rsidR="004F0A51" w:rsidRPr="00C76898">
        <w:rPr>
          <w:color w:val="000000" w:themeColor="text1"/>
          <w:sz w:val="22"/>
          <w:szCs w:val="22"/>
          <w:lang w:val="en-US"/>
        </w:rPr>
        <w:t xml:space="preserve"> modulation</w:t>
      </w:r>
      <w:r w:rsidR="00AC461E" w:rsidRPr="00C76898">
        <w:rPr>
          <w:color w:val="000000" w:themeColor="text1"/>
          <w:sz w:val="22"/>
          <w:szCs w:val="22"/>
          <w:lang w:val="en-US"/>
        </w:rPr>
        <w:t>,</w:t>
      </w:r>
      <w:r w:rsidR="004F0A51" w:rsidRPr="00C76898">
        <w:rPr>
          <w:color w:val="000000" w:themeColor="text1"/>
          <w:sz w:val="22"/>
          <w:szCs w:val="22"/>
          <w:lang w:val="en-US"/>
        </w:rPr>
        <w:t xml:space="preserve"> </w:t>
      </w:r>
      <w:r w:rsidR="00C76898" w:rsidRPr="00C76898">
        <w:rPr>
          <w:color w:val="000000" w:themeColor="text1"/>
          <w:sz w:val="22"/>
          <w:szCs w:val="22"/>
          <w:lang w:val="en-US"/>
        </w:rPr>
        <w:t xml:space="preserve">and main Tx signal with </w:t>
      </w:r>
      <w:r w:rsidR="004861DC">
        <w:rPr>
          <w:color w:val="000000" w:themeColor="text1"/>
          <w:sz w:val="22"/>
          <w:szCs w:val="22"/>
          <w:lang w:val="en-US"/>
        </w:rPr>
        <w:t xml:space="preserve">PC3 and </w:t>
      </w:r>
      <w:r w:rsidR="00AC461E" w:rsidRPr="00C76898">
        <w:rPr>
          <w:color w:val="000000" w:themeColor="text1"/>
          <w:sz w:val="22"/>
          <w:szCs w:val="22"/>
          <w:lang w:val="en-US"/>
        </w:rPr>
        <w:t>15 kHz subcarrier spacing</w:t>
      </w:r>
      <w:r w:rsidR="00C76898" w:rsidRPr="00C76898">
        <w:rPr>
          <w:color w:val="000000" w:themeColor="text1"/>
          <w:sz w:val="22"/>
          <w:szCs w:val="22"/>
          <w:lang w:val="en-US"/>
        </w:rPr>
        <w:t xml:space="preserve">, the assumed filter rejection is 50 </w:t>
      </w:r>
      <w:proofErr w:type="spellStart"/>
      <w:r w:rsidR="00C76898" w:rsidRPr="00C76898">
        <w:rPr>
          <w:color w:val="000000" w:themeColor="text1"/>
          <w:sz w:val="22"/>
          <w:szCs w:val="22"/>
          <w:lang w:val="en-US"/>
        </w:rPr>
        <w:t>dB.</w:t>
      </w:r>
      <w:proofErr w:type="spellEnd"/>
      <w:r w:rsidR="00C76898" w:rsidRPr="00C76898">
        <w:rPr>
          <w:color w:val="000000" w:themeColor="text1"/>
          <w:sz w:val="22"/>
          <w:szCs w:val="22"/>
          <w:lang w:val="en-US"/>
        </w:rPr>
        <w:t xml:space="preserve"> T</w:t>
      </w:r>
      <w:r w:rsidR="00AC461E" w:rsidRPr="00C76898">
        <w:rPr>
          <w:color w:val="000000" w:themeColor="text1"/>
          <w:sz w:val="22"/>
          <w:szCs w:val="22"/>
          <w:lang w:val="en-US"/>
        </w:rPr>
        <w:t xml:space="preserve">he number of UL resource blocks </w:t>
      </w:r>
      <w:r w:rsidR="00EB6125">
        <w:rPr>
          <w:color w:val="000000" w:themeColor="text1"/>
          <w:sz w:val="22"/>
          <w:szCs w:val="22"/>
          <w:lang w:val="en-US"/>
        </w:rPr>
        <w:t xml:space="preserve">are considered as </w:t>
      </w:r>
      <w:r w:rsidR="00C76898" w:rsidRPr="00C76898">
        <w:rPr>
          <w:color w:val="000000" w:themeColor="text1"/>
          <w:sz w:val="22"/>
          <w:szCs w:val="22"/>
          <w:lang w:val="en-US"/>
        </w:rPr>
        <w:t>shown in Table 1</w:t>
      </w:r>
      <w:r w:rsidR="00EC2F4B">
        <w:rPr>
          <w:color w:val="000000" w:themeColor="text1"/>
          <w:sz w:val="22"/>
          <w:szCs w:val="22"/>
          <w:lang w:val="en-US"/>
        </w:rPr>
        <w:t>.</w:t>
      </w:r>
      <w:r w:rsidR="00FA5E0A" w:rsidRPr="00FA5E0A">
        <w:t xml:space="preserve"> </w:t>
      </w:r>
      <w:r w:rsidR="00442408" w:rsidRPr="00442408">
        <w:rPr>
          <w:color w:val="000000" w:themeColor="text1"/>
          <w:sz w:val="22"/>
          <w:szCs w:val="22"/>
          <w:lang w:val="en-US"/>
        </w:rPr>
        <w:t>In the simulation the UL</w:t>
      </w:r>
      <w:r w:rsidR="00FA5E0A" w:rsidRPr="00442408">
        <w:rPr>
          <w:color w:val="000000" w:themeColor="text1"/>
          <w:sz w:val="22"/>
          <w:szCs w:val="22"/>
          <w:lang w:val="en-US"/>
        </w:rPr>
        <w:t xml:space="preserve"> resource blocks </w:t>
      </w:r>
      <w:r w:rsidR="00442408" w:rsidRPr="00442408">
        <w:rPr>
          <w:color w:val="000000" w:themeColor="text1"/>
          <w:sz w:val="22"/>
          <w:szCs w:val="22"/>
          <w:lang w:val="en-US"/>
        </w:rPr>
        <w:t>are</w:t>
      </w:r>
      <w:r w:rsidR="00FA5E0A" w:rsidRPr="00442408">
        <w:rPr>
          <w:color w:val="000000" w:themeColor="text1"/>
          <w:sz w:val="22"/>
          <w:szCs w:val="22"/>
          <w:lang w:val="en-US"/>
        </w:rPr>
        <w:t xml:space="preserve"> located as close as possible to the </w:t>
      </w:r>
      <w:r w:rsidR="00442408" w:rsidRPr="00442408">
        <w:rPr>
          <w:color w:val="000000" w:themeColor="text1"/>
          <w:sz w:val="22"/>
          <w:szCs w:val="22"/>
          <w:lang w:val="en-US"/>
        </w:rPr>
        <w:t>DL</w:t>
      </w:r>
      <w:r w:rsidR="00FA5E0A" w:rsidRPr="00442408">
        <w:rPr>
          <w:color w:val="000000" w:themeColor="text1"/>
          <w:sz w:val="22"/>
          <w:szCs w:val="22"/>
          <w:lang w:val="en-US"/>
        </w:rPr>
        <w:t xml:space="preserve"> operating band</w:t>
      </w:r>
      <w:r w:rsidR="00442408" w:rsidRPr="00442408">
        <w:rPr>
          <w:color w:val="000000" w:themeColor="text1"/>
          <w:sz w:val="22"/>
          <w:szCs w:val="22"/>
          <w:lang w:val="en-US"/>
        </w:rPr>
        <w:t>.</w:t>
      </w:r>
    </w:p>
    <w:p w14:paraId="6C977A9E" w14:textId="1AB88C34" w:rsidR="00777353" w:rsidRPr="00C76898" w:rsidRDefault="00AC461E" w:rsidP="002B7E71">
      <w:pPr>
        <w:pStyle w:val="NormalWeb"/>
        <w:rPr>
          <w:color w:val="000000" w:themeColor="text1"/>
          <w:sz w:val="22"/>
          <w:szCs w:val="22"/>
          <w:lang w:val="en-US"/>
        </w:rPr>
      </w:pPr>
      <w:r w:rsidRPr="00C76898">
        <w:rPr>
          <w:color w:val="000000" w:themeColor="text1"/>
          <w:sz w:val="22"/>
          <w:szCs w:val="22"/>
          <w:lang w:val="en-US"/>
        </w:rPr>
        <w:t>The aim of the simulation was to estimate the</w:t>
      </w:r>
      <w:r w:rsidR="002F7DF0" w:rsidRPr="00C76898">
        <w:rPr>
          <w:color w:val="000000" w:themeColor="text1"/>
          <w:sz w:val="22"/>
          <w:szCs w:val="22"/>
          <w:lang w:val="en-US"/>
        </w:rPr>
        <w:t xml:space="preserve"> Tx non-linear</w:t>
      </w:r>
      <w:r w:rsidRPr="00C76898">
        <w:rPr>
          <w:color w:val="000000" w:themeColor="text1"/>
          <w:sz w:val="22"/>
          <w:szCs w:val="22"/>
          <w:lang w:val="en-US"/>
        </w:rPr>
        <w:t xml:space="preserve"> </w:t>
      </w:r>
      <w:r w:rsidR="002F7DF0" w:rsidRPr="00C76898">
        <w:rPr>
          <w:color w:val="000000" w:themeColor="text1"/>
          <w:sz w:val="22"/>
          <w:szCs w:val="22"/>
          <w:lang w:val="en-US"/>
        </w:rPr>
        <w:t xml:space="preserve">in-band leakage </w:t>
      </w:r>
      <w:r w:rsidRPr="00C76898">
        <w:rPr>
          <w:color w:val="000000" w:themeColor="text1"/>
          <w:sz w:val="22"/>
          <w:szCs w:val="22"/>
          <w:lang w:val="en-US"/>
        </w:rPr>
        <w:t>falling in the receiver ban</w:t>
      </w:r>
      <w:r w:rsidR="00C76898">
        <w:rPr>
          <w:color w:val="000000" w:themeColor="text1"/>
          <w:sz w:val="22"/>
          <w:szCs w:val="22"/>
          <w:lang w:val="en-US"/>
        </w:rPr>
        <w:t>d</w:t>
      </w:r>
      <w:r w:rsidR="00777353" w:rsidRPr="00C76898">
        <w:rPr>
          <w:color w:val="000000" w:themeColor="text1"/>
          <w:sz w:val="22"/>
          <w:szCs w:val="22"/>
          <w:lang w:val="en-US"/>
        </w:rPr>
        <w:t>.</w:t>
      </w:r>
      <w:r w:rsidR="00C76898">
        <w:rPr>
          <w:color w:val="000000" w:themeColor="text1"/>
          <w:sz w:val="22"/>
          <w:szCs w:val="22"/>
          <w:lang w:val="en-US"/>
        </w:rPr>
        <w:t xml:space="preserve"> </w:t>
      </w:r>
      <w:r w:rsidR="00DD46E4">
        <w:rPr>
          <w:color w:val="000000" w:themeColor="text1"/>
          <w:sz w:val="22"/>
          <w:szCs w:val="22"/>
          <w:lang w:val="en-US"/>
        </w:rPr>
        <w:t>A</w:t>
      </w:r>
      <w:r w:rsidR="0005379C">
        <w:rPr>
          <w:color w:val="000000" w:themeColor="text1"/>
          <w:sz w:val="22"/>
          <w:szCs w:val="22"/>
          <w:lang w:val="en-US"/>
        </w:rPr>
        <w:t>s</w:t>
      </w:r>
      <w:r w:rsidR="00DD46E4">
        <w:rPr>
          <w:color w:val="000000" w:themeColor="text1"/>
          <w:sz w:val="22"/>
          <w:szCs w:val="22"/>
          <w:lang w:val="en-US"/>
        </w:rPr>
        <w:t xml:space="preserve"> </w:t>
      </w:r>
      <w:r w:rsidR="0005379C">
        <w:rPr>
          <w:color w:val="000000" w:themeColor="text1"/>
          <w:sz w:val="22"/>
          <w:szCs w:val="22"/>
          <w:lang w:val="en-US"/>
        </w:rPr>
        <w:t>expected,</w:t>
      </w:r>
      <w:r w:rsidR="00DD46E4">
        <w:rPr>
          <w:color w:val="000000" w:themeColor="text1"/>
          <w:sz w:val="22"/>
          <w:szCs w:val="22"/>
          <w:lang w:val="en-US"/>
        </w:rPr>
        <w:t xml:space="preserve"> </w:t>
      </w:r>
      <w:r w:rsidR="00777353" w:rsidRPr="00C76898">
        <w:rPr>
          <w:color w:val="000000" w:themeColor="text1"/>
          <w:sz w:val="22"/>
          <w:szCs w:val="22"/>
          <w:lang w:val="en-US"/>
        </w:rPr>
        <w:t xml:space="preserve">the </w:t>
      </w:r>
      <w:r w:rsidR="0061775C">
        <w:rPr>
          <w:color w:val="000000" w:themeColor="text1"/>
          <w:sz w:val="22"/>
          <w:szCs w:val="22"/>
          <w:lang w:val="en-US"/>
        </w:rPr>
        <w:t>IMD</w:t>
      </w:r>
      <w:r w:rsidR="00C76898">
        <w:rPr>
          <w:color w:val="000000" w:themeColor="text1"/>
          <w:sz w:val="22"/>
          <w:szCs w:val="22"/>
          <w:lang w:val="en-US"/>
        </w:rPr>
        <w:t xml:space="preserve"> between the main signal and the image</w:t>
      </w:r>
      <w:r w:rsidR="00777353" w:rsidRPr="00C76898">
        <w:rPr>
          <w:color w:val="000000" w:themeColor="text1"/>
          <w:sz w:val="22"/>
          <w:szCs w:val="22"/>
          <w:lang w:val="en-US"/>
        </w:rPr>
        <w:t xml:space="preserve"> </w:t>
      </w:r>
      <w:r w:rsidR="00C76898">
        <w:rPr>
          <w:color w:val="000000" w:themeColor="text1"/>
          <w:sz w:val="22"/>
          <w:szCs w:val="22"/>
          <w:lang w:val="en-US"/>
        </w:rPr>
        <w:t>is</w:t>
      </w:r>
      <w:r w:rsidR="00777353" w:rsidRPr="00C76898">
        <w:rPr>
          <w:color w:val="000000" w:themeColor="text1"/>
          <w:sz w:val="22"/>
          <w:szCs w:val="22"/>
          <w:lang w:val="en-US"/>
        </w:rPr>
        <w:t xml:space="preserve"> stronger when the UL is </w:t>
      </w:r>
      <w:r w:rsidR="00B8278F">
        <w:rPr>
          <w:color w:val="000000" w:themeColor="text1"/>
          <w:sz w:val="22"/>
          <w:szCs w:val="22"/>
          <w:lang w:val="en-US"/>
        </w:rPr>
        <w:t xml:space="preserve">fully </w:t>
      </w:r>
      <w:r w:rsidR="00777353" w:rsidRPr="00C76898">
        <w:rPr>
          <w:color w:val="000000" w:themeColor="text1"/>
          <w:sz w:val="22"/>
          <w:szCs w:val="22"/>
          <w:lang w:val="en-US"/>
        </w:rPr>
        <w:t xml:space="preserve">allocated </w:t>
      </w:r>
      <w:r w:rsidR="00B8278F">
        <w:rPr>
          <w:color w:val="000000" w:themeColor="text1"/>
          <w:sz w:val="22"/>
          <w:szCs w:val="22"/>
          <w:lang w:val="en-US"/>
        </w:rPr>
        <w:t>(symmetric case) compared to when the UL is restricted to 20 MHz (asymmetric case)</w:t>
      </w:r>
      <w:r w:rsidR="00777353" w:rsidRPr="00C76898">
        <w:rPr>
          <w:color w:val="000000" w:themeColor="text1"/>
          <w:sz w:val="22"/>
          <w:szCs w:val="22"/>
          <w:lang w:val="en-US"/>
        </w:rPr>
        <w:t xml:space="preserve">. </w:t>
      </w:r>
      <w:r w:rsidR="00B8278F">
        <w:rPr>
          <w:color w:val="000000" w:themeColor="text1"/>
          <w:sz w:val="22"/>
          <w:szCs w:val="22"/>
          <w:lang w:val="en-US"/>
        </w:rPr>
        <w:t xml:space="preserve">For the asymmetric case the </w:t>
      </w:r>
      <w:r w:rsidR="00777353" w:rsidRPr="00C76898">
        <w:rPr>
          <w:color w:val="000000" w:themeColor="text1"/>
          <w:sz w:val="22"/>
          <w:szCs w:val="22"/>
          <w:lang w:val="en-US"/>
        </w:rPr>
        <w:t xml:space="preserve">offset between UL and DL becomes larger, such that the power emissions falling in the RX </w:t>
      </w:r>
      <w:r w:rsidR="00C76898">
        <w:rPr>
          <w:color w:val="000000" w:themeColor="text1"/>
          <w:sz w:val="22"/>
          <w:szCs w:val="22"/>
          <w:lang w:val="en-US"/>
        </w:rPr>
        <w:t>becomes smaller</w:t>
      </w:r>
      <w:r w:rsidR="00777353" w:rsidRPr="00C76898">
        <w:rPr>
          <w:color w:val="000000" w:themeColor="text1"/>
          <w:sz w:val="22"/>
          <w:szCs w:val="22"/>
          <w:lang w:val="en-US"/>
        </w:rPr>
        <w:t xml:space="preserve">. </w:t>
      </w:r>
    </w:p>
    <w:p w14:paraId="118A5FF3" w14:textId="7D6E4FD7" w:rsidR="00C76898" w:rsidRPr="00561464" w:rsidRDefault="00C76898" w:rsidP="002B7E71">
      <w:pPr>
        <w:pStyle w:val="NormalWeb"/>
        <w:rPr>
          <w:color w:val="000000" w:themeColor="text1"/>
          <w:sz w:val="21"/>
          <w:szCs w:val="21"/>
          <w:lang w:val="en-US"/>
        </w:rPr>
      </w:pPr>
      <w:r>
        <w:rPr>
          <w:color w:val="000000" w:themeColor="text1"/>
          <w:sz w:val="22"/>
          <w:szCs w:val="22"/>
          <w:lang w:val="en-US"/>
        </w:rPr>
        <w:t>T</w:t>
      </w:r>
      <w:r w:rsidR="00777353" w:rsidRPr="00C76898">
        <w:rPr>
          <w:color w:val="000000" w:themeColor="text1"/>
          <w:sz w:val="22"/>
          <w:szCs w:val="22"/>
          <w:lang w:val="en-US"/>
        </w:rPr>
        <w:t>able 2</w:t>
      </w:r>
      <w:r>
        <w:rPr>
          <w:color w:val="000000" w:themeColor="text1"/>
          <w:sz w:val="22"/>
          <w:szCs w:val="22"/>
          <w:lang w:val="en-US"/>
        </w:rPr>
        <w:t xml:space="preserve"> provides</w:t>
      </w:r>
      <w:r w:rsidR="00777353" w:rsidRPr="00C76898">
        <w:rPr>
          <w:color w:val="000000" w:themeColor="text1"/>
          <w:sz w:val="22"/>
          <w:szCs w:val="22"/>
          <w:lang w:val="en-US"/>
        </w:rPr>
        <w:t xml:space="preserve"> a summary of </w:t>
      </w:r>
      <w:r w:rsidR="00E77AC3">
        <w:rPr>
          <w:color w:val="000000" w:themeColor="text1"/>
          <w:sz w:val="22"/>
          <w:szCs w:val="22"/>
          <w:lang w:val="en-US"/>
        </w:rPr>
        <w:t>the simulation results</w:t>
      </w:r>
      <w:r w:rsidR="00EB6125">
        <w:rPr>
          <w:color w:val="000000" w:themeColor="text1"/>
          <w:sz w:val="22"/>
          <w:szCs w:val="22"/>
          <w:lang w:val="en-US"/>
        </w:rPr>
        <w:t xml:space="preserve"> for</w:t>
      </w:r>
      <w:r w:rsidR="00E77AC3">
        <w:rPr>
          <w:color w:val="000000" w:themeColor="text1"/>
          <w:sz w:val="22"/>
          <w:szCs w:val="22"/>
          <w:lang w:val="en-US"/>
        </w:rPr>
        <w:t xml:space="preserve"> 25 MHz and 30 MHz DL CBW</w:t>
      </w:r>
      <w:r w:rsidR="00811331">
        <w:rPr>
          <w:color w:val="000000" w:themeColor="text1"/>
          <w:sz w:val="22"/>
          <w:szCs w:val="22"/>
          <w:lang w:val="en-US"/>
        </w:rPr>
        <w:t xml:space="preserve">. The derivation of the MSD </w:t>
      </w:r>
      <w:proofErr w:type="gramStart"/>
      <w:r w:rsidR="00811331">
        <w:rPr>
          <w:color w:val="000000" w:themeColor="text1"/>
          <w:sz w:val="22"/>
          <w:szCs w:val="22"/>
          <w:lang w:val="en-US"/>
        </w:rPr>
        <w:t>takes into account</w:t>
      </w:r>
      <w:proofErr w:type="gramEnd"/>
      <w:r w:rsidR="00AB2E64" w:rsidRPr="00C76898">
        <w:rPr>
          <w:color w:val="000000" w:themeColor="text1"/>
          <w:sz w:val="22"/>
          <w:szCs w:val="22"/>
          <w:lang w:val="en-US"/>
        </w:rPr>
        <w:t xml:space="preserve"> the REFSENS degradation</w:t>
      </w:r>
      <w:r w:rsidR="00E77AC3">
        <w:rPr>
          <w:color w:val="000000" w:themeColor="text1"/>
          <w:sz w:val="22"/>
          <w:szCs w:val="22"/>
          <w:lang w:val="en-US"/>
        </w:rPr>
        <w:t xml:space="preserve">, </w:t>
      </w:r>
      <w:r w:rsidR="00AB2E64" w:rsidRPr="00C76898">
        <w:rPr>
          <w:color w:val="000000" w:themeColor="text1"/>
          <w:sz w:val="22"/>
          <w:szCs w:val="22"/>
          <w:lang w:val="en-US"/>
        </w:rPr>
        <w:t xml:space="preserve">due to the </w:t>
      </w:r>
      <w:r>
        <w:rPr>
          <w:color w:val="000000" w:themeColor="text1"/>
          <w:sz w:val="22"/>
          <w:szCs w:val="22"/>
          <w:lang w:val="en-US"/>
        </w:rPr>
        <w:t>IMD</w:t>
      </w:r>
      <w:r w:rsidR="00F07431">
        <w:rPr>
          <w:color w:val="000000" w:themeColor="text1"/>
          <w:sz w:val="22"/>
          <w:szCs w:val="22"/>
          <w:lang w:val="en-US"/>
        </w:rPr>
        <w:t xml:space="preserve"> and </w:t>
      </w:r>
      <w:r w:rsidR="00811331">
        <w:rPr>
          <w:color w:val="000000" w:themeColor="text1"/>
          <w:sz w:val="22"/>
          <w:szCs w:val="22"/>
          <w:lang w:val="en-US"/>
        </w:rPr>
        <w:t>the limitation on the filter design as described in subsection 2.</w:t>
      </w:r>
      <w:r w:rsidR="00EB6125">
        <w:rPr>
          <w:color w:val="000000" w:themeColor="text1"/>
          <w:sz w:val="22"/>
          <w:szCs w:val="22"/>
          <w:lang w:val="en-US"/>
        </w:rPr>
        <w:t>1</w:t>
      </w:r>
      <w:r w:rsidR="00A74853">
        <w:rPr>
          <w:color w:val="000000" w:themeColor="text1"/>
          <w:sz w:val="22"/>
          <w:szCs w:val="22"/>
          <w:lang w:val="en-US"/>
        </w:rPr>
        <w:t>.</w:t>
      </w:r>
      <w:r w:rsidR="00AB2E64" w:rsidRPr="00C76898">
        <w:rPr>
          <w:color w:val="000000" w:themeColor="text1"/>
          <w:sz w:val="22"/>
          <w:szCs w:val="22"/>
          <w:lang w:val="en-US"/>
        </w:rPr>
        <w:t xml:space="preserve"> </w:t>
      </w:r>
      <w:r w:rsidR="00E77AC3" w:rsidRPr="00D67B43">
        <w:rPr>
          <w:color w:val="000000" w:themeColor="text1"/>
          <w:sz w:val="22"/>
          <w:szCs w:val="22"/>
          <w:lang w:val="en-US"/>
        </w:rPr>
        <w:t xml:space="preserve">The UL/DL BW column </w:t>
      </w:r>
      <w:r w:rsidR="00EB6125" w:rsidRPr="00D67B43">
        <w:rPr>
          <w:color w:val="000000" w:themeColor="text1"/>
          <w:sz w:val="22"/>
          <w:szCs w:val="22"/>
          <w:lang w:val="en-US"/>
        </w:rPr>
        <w:t xml:space="preserve">has </w:t>
      </w:r>
      <w:r w:rsidR="00E77AC3" w:rsidRPr="00D67B43">
        <w:rPr>
          <w:color w:val="000000" w:themeColor="text1"/>
          <w:sz w:val="22"/>
          <w:szCs w:val="22"/>
          <w:lang w:val="en-US"/>
        </w:rPr>
        <w:t xml:space="preserve">the asymmetric case for both 25 MHz and 30 MHz DL CBW. In </w:t>
      </w:r>
      <w:r w:rsidR="00CB1A27" w:rsidRPr="00D67B43">
        <w:rPr>
          <w:color w:val="000000" w:themeColor="text1"/>
          <w:sz w:val="22"/>
          <w:szCs w:val="22"/>
          <w:lang w:val="en-US"/>
        </w:rPr>
        <w:t xml:space="preserve">the </w:t>
      </w:r>
      <w:r w:rsidR="00E77AC3" w:rsidRPr="00D67B43">
        <w:rPr>
          <w:color w:val="000000" w:themeColor="text1"/>
          <w:sz w:val="22"/>
          <w:szCs w:val="22"/>
          <w:lang w:val="en-US"/>
        </w:rPr>
        <w:t xml:space="preserve">asymmetric case the UL is limited to 20 MHz and the UL </w:t>
      </w:r>
      <w:proofErr w:type="gramStart"/>
      <w:r w:rsidR="00E77AC3" w:rsidRPr="00D67B43">
        <w:rPr>
          <w:color w:val="000000" w:themeColor="text1"/>
          <w:sz w:val="22"/>
          <w:szCs w:val="22"/>
          <w:lang w:val="en-US"/>
        </w:rPr>
        <w:t>is located in</w:t>
      </w:r>
      <w:proofErr w:type="gramEnd"/>
      <w:r w:rsidR="00E77AC3" w:rsidRPr="00D67B43">
        <w:rPr>
          <w:color w:val="000000" w:themeColor="text1"/>
          <w:sz w:val="22"/>
          <w:szCs w:val="22"/>
          <w:lang w:val="en-US"/>
        </w:rPr>
        <w:t xml:space="preserve"> the middle of the UL band, which for band n71 is at 680.5 MHz and </w:t>
      </w:r>
      <w:r w:rsidR="00CB1A27" w:rsidRPr="00D67B43">
        <w:rPr>
          <w:color w:val="000000" w:themeColor="text1"/>
          <w:sz w:val="22"/>
          <w:szCs w:val="22"/>
          <w:lang w:val="en-US"/>
        </w:rPr>
        <w:t xml:space="preserve">for </w:t>
      </w:r>
      <w:r w:rsidR="00E77AC3" w:rsidRPr="00D67B43">
        <w:rPr>
          <w:color w:val="000000" w:themeColor="text1"/>
          <w:sz w:val="22"/>
          <w:szCs w:val="22"/>
          <w:lang w:val="en-US"/>
        </w:rPr>
        <w:t xml:space="preserve">the DL is located at 634.5 </w:t>
      </w:r>
      <w:proofErr w:type="spellStart"/>
      <w:r w:rsidR="00E77AC3" w:rsidRPr="00D67B43">
        <w:rPr>
          <w:color w:val="000000" w:themeColor="text1"/>
          <w:sz w:val="22"/>
          <w:szCs w:val="22"/>
          <w:lang w:val="en-US"/>
        </w:rPr>
        <w:t>MHz.</w:t>
      </w:r>
      <w:proofErr w:type="spellEnd"/>
      <w:r w:rsidR="00E77AC3" w:rsidRPr="00D67B43">
        <w:rPr>
          <w:color w:val="000000" w:themeColor="text1"/>
          <w:sz w:val="22"/>
          <w:szCs w:val="22"/>
          <w:lang w:val="en-US"/>
        </w:rPr>
        <w:t xml:space="preserve"> The last column Delta MSD gives the increase on the MSD compared to the symmetric 20 MHz CBW in band n71.</w:t>
      </w:r>
      <w:r w:rsidR="00E77AC3">
        <w:rPr>
          <w:color w:val="000000" w:themeColor="text1"/>
          <w:sz w:val="21"/>
          <w:szCs w:val="21"/>
          <w:lang w:val="en-US"/>
        </w:rPr>
        <w:t xml:space="preserve"> </w:t>
      </w:r>
      <w:r w:rsidR="00561464">
        <w:rPr>
          <w:color w:val="000000" w:themeColor="text1"/>
          <w:sz w:val="21"/>
          <w:szCs w:val="21"/>
          <w:lang w:val="en-US"/>
        </w:rPr>
        <w:br/>
      </w:r>
    </w:p>
    <w:p w14:paraId="13350338" w14:textId="1C0A5FA2" w:rsidR="00586701" w:rsidRPr="00E77AC3" w:rsidRDefault="00586701" w:rsidP="00EC2F4B">
      <w:pPr>
        <w:jc w:val="center"/>
        <w:rPr>
          <w:rFonts w:ascii="Calibri" w:hAnsi="Calibri" w:cs="Calibri"/>
          <w:b/>
          <w:bCs/>
          <w:i/>
          <w:iCs/>
          <w:color w:val="000000"/>
          <w:sz w:val="20"/>
          <w:szCs w:val="20"/>
          <w:lang w:val="en-US"/>
        </w:rPr>
      </w:pPr>
      <w:r w:rsidRPr="00EC2F4B">
        <w:rPr>
          <w:rFonts w:ascii="Calibri" w:hAnsi="Calibri" w:cs="Calibri"/>
          <w:b/>
          <w:bCs/>
          <w:i/>
          <w:iCs/>
          <w:color w:val="000000"/>
          <w:sz w:val="20"/>
          <w:szCs w:val="20"/>
        </w:rPr>
        <w:t xml:space="preserve">Table 2: </w:t>
      </w:r>
      <w:r w:rsidR="00EC2F4B" w:rsidRPr="00EC2F4B">
        <w:rPr>
          <w:rFonts w:ascii="Calibri" w:hAnsi="Calibri" w:cs="Calibri"/>
          <w:b/>
          <w:bCs/>
          <w:i/>
          <w:iCs/>
          <w:color w:val="000000"/>
          <w:sz w:val="20"/>
          <w:szCs w:val="20"/>
        </w:rPr>
        <w:t xml:space="preserve">Summary of simulation results </w:t>
      </w:r>
      <w:r w:rsidR="00E77AC3">
        <w:rPr>
          <w:rFonts w:ascii="Calibri" w:hAnsi="Calibri" w:cs="Calibri"/>
          <w:b/>
          <w:bCs/>
          <w:i/>
          <w:iCs/>
          <w:color w:val="000000"/>
          <w:sz w:val="20"/>
          <w:szCs w:val="20"/>
          <w:lang w:val="en-US"/>
        </w:rPr>
        <w:t>for 25 and 30 DL CBW</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550"/>
        <w:gridCol w:w="1139"/>
        <w:gridCol w:w="1134"/>
        <w:gridCol w:w="1554"/>
      </w:tblGrid>
      <w:tr w:rsidR="00EC2F4B" w14:paraId="2356BB32" w14:textId="77777777" w:rsidTr="00EC2F4B">
        <w:trPr>
          <w:trHeight w:val="502"/>
          <w:jc w:val="center"/>
        </w:trPr>
        <w:tc>
          <w:tcPr>
            <w:tcW w:w="997" w:type="dxa"/>
            <w:vAlign w:val="center"/>
          </w:tcPr>
          <w:p w14:paraId="73C94898" w14:textId="77777777" w:rsidR="00EC2F4B" w:rsidRDefault="00EC2F4B" w:rsidP="00EC2F4B">
            <w:pPr>
              <w:jc w:val="center"/>
              <w:rPr>
                <w:rFonts w:ascii="Calibri" w:hAnsi="Calibri" w:cs="Calibri"/>
                <w:b/>
                <w:bCs/>
                <w:color w:val="000000"/>
                <w:sz w:val="18"/>
                <w:szCs w:val="18"/>
                <w:lang w:val="en-US"/>
              </w:rPr>
            </w:pPr>
            <w:r>
              <w:rPr>
                <w:rFonts w:ascii="Calibri" w:hAnsi="Calibri" w:cs="Calibri"/>
                <w:b/>
                <w:bCs/>
                <w:color w:val="000000"/>
                <w:sz w:val="18"/>
                <w:szCs w:val="18"/>
                <w:lang w:val="en-US"/>
              </w:rPr>
              <w:t>Band</w:t>
            </w:r>
          </w:p>
        </w:tc>
        <w:tc>
          <w:tcPr>
            <w:tcW w:w="1550" w:type="dxa"/>
            <w:vAlign w:val="center"/>
          </w:tcPr>
          <w:p w14:paraId="0BF2D37A" w14:textId="6177071C" w:rsidR="00EC2F4B" w:rsidRDefault="00EC2F4B" w:rsidP="00EC2F4B">
            <w:pPr>
              <w:jc w:val="center"/>
              <w:rPr>
                <w:rFonts w:ascii="Calibri" w:hAnsi="Calibri" w:cs="Calibri"/>
                <w:b/>
                <w:bCs/>
                <w:color w:val="000000"/>
                <w:sz w:val="18"/>
                <w:szCs w:val="18"/>
                <w:lang w:val="en-US"/>
              </w:rPr>
            </w:pPr>
            <w:r>
              <w:rPr>
                <w:rFonts w:ascii="Calibri" w:hAnsi="Calibri" w:cs="Calibri"/>
                <w:b/>
                <w:bCs/>
                <w:color w:val="000000"/>
                <w:sz w:val="18"/>
                <w:szCs w:val="18"/>
                <w:lang w:val="en-US"/>
              </w:rPr>
              <w:t>UL/DL BW [MHz]</w:t>
            </w:r>
          </w:p>
        </w:tc>
        <w:tc>
          <w:tcPr>
            <w:tcW w:w="1139" w:type="dxa"/>
            <w:vAlign w:val="center"/>
          </w:tcPr>
          <w:p w14:paraId="11D6C291" w14:textId="7EC0FE38" w:rsidR="00EC2F4B" w:rsidRDefault="00EC2F4B" w:rsidP="00EC2F4B">
            <w:pPr>
              <w:jc w:val="center"/>
              <w:rPr>
                <w:rFonts w:ascii="Calibri" w:hAnsi="Calibri" w:cs="Calibri"/>
                <w:b/>
                <w:bCs/>
                <w:color w:val="000000"/>
                <w:sz w:val="18"/>
                <w:szCs w:val="18"/>
                <w:lang w:val="en-US"/>
              </w:rPr>
            </w:pPr>
            <w:r>
              <w:rPr>
                <w:rFonts w:ascii="Calibri" w:hAnsi="Calibri" w:cs="Calibri"/>
                <w:b/>
                <w:bCs/>
                <w:color w:val="000000"/>
                <w:sz w:val="18"/>
                <w:szCs w:val="18"/>
                <w:lang w:val="en-US"/>
              </w:rPr>
              <w:t xml:space="preserve">Tx </w:t>
            </w:r>
            <w:proofErr w:type="spellStart"/>
            <w:r>
              <w:rPr>
                <w:rFonts w:ascii="Calibri" w:hAnsi="Calibri" w:cs="Calibri"/>
                <w:b/>
                <w:bCs/>
                <w:color w:val="000000"/>
                <w:sz w:val="18"/>
                <w:szCs w:val="18"/>
                <w:lang w:val="en-US"/>
              </w:rPr>
              <w:t>freq</w:t>
            </w:r>
            <w:proofErr w:type="spellEnd"/>
            <w:r>
              <w:rPr>
                <w:rFonts w:ascii="Calibri" w:hAnsi="Calibri" w:cs="Calibri"/>
                <w:b/>
                <w:bCs/>
                <w:color w:val="000000"/>
                <w:sz w:val="18"/>
                <w:szCs w:val="18"/>
                <w:lang w:val="en-US"/>
              </w:rPr>
              <w:t xml:space="preserve"> [MHz]</w:t>
            </w:r>
          </w:p>
        </w:tc>
        <w:tc>
          <w:tcPr>
            <w:tcW w:w="1134" w:type="dxa"/>
            <w:vAlign w:val="center"/>
          </w:tcPr>
          <w:p w14:paraId="44D75621" w14:textId="39F50174" w:rsidR="00EC2F4B" w:rsidRDefault="00EC2F4B" w:rsidP="00EC2F4B">
            <w:pPr>
              <w:jc w:val="center"/>
              <w:rPr>
                <w:rFonts w:ascii="Calibri" w:hAnsi="Calibri" w:cs="Calibri"/>
                <w:b/>
                <w:bCs/>
                <w:color w:val="000000"/>
                <w:sz w:val="18"/>
                <w:szCs w:val="18"/>
                <w:lang w:val="en-US"/>
              </w:rPr>
            </w:pPr>
            <w:r>
              <w:rPr>
                <w:rFonts w:ascii="Calibri" w:hAnsi="Calibri" w:cs="Calibri"/>
                <w:b/>
                <w:bCs/>
                <w:color w:val="000000"/>
                <w:sz w:val="18"/>
                <w:szCs w:val="18"/>
                <w:lang w:val="en-US"/>
              </w:rPr>
              <w:t xml:space="preserve">Rx </w:t>
            </w:r>
            <w:proofErr w:type="spellStart"/>
            <w:r>
              <w:rPr>
                <w:rFonts w:ascii="Calibri" w:hAnsi="Calibri" w:cs="Calibri"/>
                <w:b/>
                <w:bCs/>
                <w:color w:val="000000"/>
                <w:sz w:val="18"/>
                <w:szCs w:val="18"/>
                <w:lang w:val="en-US"/>
              </w:rPr>
              <w:t>freq</w:t>
            </w:r>
            <w:proofErr w:type="spellEnd"/>
            <w:r>
              <w:rPr>
                <w:rFonts w:ascii="Calibri" w:hAnsi="Calibri" w:cs="Calibri"/>
                <w:b/>
                <w:bCs/>
                <w:color w:val="000000"/>
                <w:sz w:val="18"/>
                <w:szCs w:val="18"/>
                <w:lang w:val="en-US"/>
              </w:rPr>
              <w:t xml:space="preserve"> [MHz]</w:t>
            </w:r>
          </w:p>
        </w:tc>
        <w:tc>
          <w:tcPr>
            <w:tcW w:w="1554" w:type="dxa"/>
            <w:vAlign w:val="center"/>
          </w:tcPr>
          <w:p w14:paraId="7DA7A44B" w14:textId="17A938A9" w:rsidR="00EC2F4B" w:rsidRDefault="00EC2F4B" w:rsidP="00EC2F4B">
            <w:pPr>
              <w:jc w:val="center"/>
              <w:rPr>
                <w:rFonts w:ascii="Calibri" w:hAnsi="Calibri" w:cs="Calibri"/>
                <w:b/>
                <w:bCs/>
                <w:color w:val="000000"/>
                <w:sz w:val="18"/>
                <w:szCs w:val="18"/>
                <w:lang w:val="en-US"/>
              </w:rPr>
            </w:pPr>
            <w:r>
              <w:rPr>
                <w:rFonts w:ascii="Calibri" w:hAnsi="Calibri" w:cs="Calibri"/>
                <w:b/>
                <w:bCs/>
                <w:color w:val="000000"/>
                <w:sz w:val="18"/>
                <w:szCs w:val="18"/>
                <w:lang w:val="en-US"/>
              </w:rPr>
              <w:t>Delta MSD</w:t>
            </w:r>
            <w:r w:rsidR="00725073">
              <w:rPr>
                <w:rFonts w:ascii="Calibri" w:hAnsi="Calibri" w:cs="Calibri"/>
                <w:b/>
                <w:bCs/>
                <w:color w:val="000000"/>
                <w:sz w:val="18"/>
                <w:szCs w:val="18"/>
                <w:lang w:val="en-US"/>
              </w:rPr>
              <w:t xml:space="preserve"> [dB]</w:t>
            </w:r>
          </w:p>
        </w:tc>
      </w:tr>
      <w:tr w:rsidR="00EC2F4B" w14:paraId="4D01B32D" w14:textId="77777777" w:rsidTr="00EC2F4B">
        <w:trPr>
          <w:trHeight w:val="235"/>
          <w:jc w:val="center"/>
        </w:trPr>
        <w:tc>
          <w:tcPr>
            <w:tcW w:w="997" w:type="dxa"/>
            <w:vMerge w:val="restart"/>
            <w:vAlign w:val="center"/>
          </w:tcPr>
          <w:p w14:paraId="355C2E52" w14:textId="77777777" w:rsidR="00EC2F4B" w:rsidRDefault="00EC2F4B" w:rsidP="00EC2F4B">
            <w:pPr>
              <w:jc w:val="center"/>
              <w:rPr>
                <w:rFonts w:ascii="Calibri" w:hAnsi="Calibri" w:cs="Calibri"/>
                <w:color w:val="000000"/>
                <w:sz w:val="18"/>
                <w:szCs w:val="18"/>
                <w:lang w:val="en-US"/>
              </w:rPr>
            </w:pPr>
            <w:r>
              <w:rPr>
                <w:rFonts w:ascii="Calibri" w:hAnsi="Calibri" w:cs="Calibri"/>
                <w:color w:val="000000"/>
                <w:sz w:val="18"/>
                <w:szCs w:val="18"/>
                <w:lang w:val="en-US"/>
              </w:rPr>
              <w:t>n71</w:t>
            </w:r>
          </w:p>
        </w:tc>
        <w:tc>
          <w:tcPr>
            <w:tcW w:w="1550" w:type="dxa"/>
          </w:tcPr>
          <w:p w14:paraId="2C69D9B4" w14:textId="0935078B" w:rsidR="00EC2F4B" w:rsidRDefault="00EC2F4B" w:rsidP="00EC2F4B">
            <w:pPr>
              <w:jc w:val="center"/>
              <w:rPr>
                <w:rFonts w:ascii="Calibri" w:hAnsi="Calibri" w:cs="Calibri"/>
                <w:color w:val="000000"/>
                <w:sz w:val="18"/>
                <w:szCs w:val="18"/>
                <w:lang w:val="en-US"/>
              </w:rPr>
            </w:pPr>
            <w:r>
              <w:rPr>
                <w:rFonts w:ascii="Calibri" w:hAnsi="Calibri" w:cs="Calibri"/>
                <w:color w:val="000000"/>
                <w:sz w:val="18"/>
                <w:szCs w:val="18"/>
                <w:lang w:val="en-US"/>
              </w:rPr>
              <w:t>20/25</w:t>
            </w:r>
          </w:p>
        </w:tc>
        <w:tc>
          <w:tcPr>
            <w:tcW w:w="1139" w:type="dxa"/>
          </w:tcPr>
          <w:p w14:paraId="5E53E243" w14:textId="76FA0380" w:rsidR="00EC2F4B" w:rsidRDefault="00EC2F4B" w:rsidP="00EC2F4B">
            <w:pPr>
              <w:jc w:val="center"/>
              <w:rPr>
                <w:rFonts w:ascii="Calibri" w:hAnsi="Calibri" w:cs="Calibri"/>
                <w:color w:val="000000"/>
                <w:sz w:val="18"/>
                <w:szCs w:val="18"/>
                <w:lang w:val="en-US"/>
              </w:rPr>
            </w:pPr>
            <w:r>
              <w:rPr>
                <w:rFonts w:ascii="Calibri" w:hAnsi="Calibri" w:cs="Calibri"/>
                <w:color w:val="000000"/>
                <w:sz w:val="18"/>
                <w:szCs w:val="18"/>
                <w:lang w:val="en-US"/>
              </w:rPr>
              <w:t>680.5</w:t>
            </w:r>
          </w:p>
        </w:tc>
        <w:tc>
          <w:tcPr>
            <w:tcW w:w="1134" w:type="dxa"/>
          </w:tcPr>
          <w:p w14:paraId="47B1AC0A" w14:textId="553EAE9A" w:rsidR="00EC2F4B" w:rsidRDefault="00EC2F4B" w:rsidP="00EC2F4B">
            <w:pPr>
              <w:jc w:val="center"/>
              <w:rPr>
                <w:rFonts w:ascii="Calibri" w:hAnsi="Calibri" w:cs="Calibri"/>
                <w:color w:val="000000"/>
                <w:sz w:val="18"/>
                <w:szCs w:val="18"/>
                <w:lang w:val="en-US"/>
              </w:rPr>
            </w:pPr>
            <w:r>
              <w:rPr>
                <w:rFonts w:ascii="Calibri" w:hAnsi="Calibri" w:cs="Calibri"/>
                <w:color w:val="000000"/>
                <w:sz w:val="18"/>
                <w:szCs w:val="18"/>
                <w:lang w:val="en-US"/>
              </w:rPr>
              <w:t>634.5</w:t>
            </w:r>
          </w:p>
        </w:tc>
        <w:tc>
          <w:tcPr>
            <w:tcW w:w="1554" w:type="dxa"/>
          </w:tcPr>
          <w:p w14:paraId="73D1A707" w14:textId="5D0A1EDB" w:rsidR="00EC2F4B" w:rsidRDefault="00725073" w:rsidP="00EC2F4B">
            <w:pPr>
              <w:jc w:val="center"/>
              <w:rPr>
                <w:rFonts w:ascii="Calibri" w:hAnsi="Calibri" w:cs="Calibri"/>
                <w:color w:val="000000"/>
                <w:sz w:val="18"/>
                <w:szCs w:val="18"/>
                <w:lang w:val="en-US"/>
              </w:rPr>
            </w:pPr>
            <w:r>
              <w:rPr>
                <w:rFonts w:ascii="Calibri" w:hAnsi="Calibri" w:cs="Calibri"/>
                <w:color w:val="000000"/>
                <w:sz w:val="18"/>
                <w:szCs w:val="18"/>
                <w:lang w:val="en-US"/>
              </w:rPr>
              <w:t>+1.6</w:t>
            </w:r>
          </w:p>
        </w:tc>
      </w:tr>
      <w:tr w:rsidR="00EC2F4B" w14:paraId="5775B6AB" w14:textId="77777777" w:rsidTr="00EC2F4B">
        <w:trPr>
          <w:trHeight w:val="235"/>
          <w:jc w:val="center"/>
        </w:trPr>
        <w:tc>
          <w:tcPr>
            <w:tcW w:w="997" w:type="dxa"/>
            <w:vMerge/>
            <w:vAlign w:val="center"/>
          </w:tcPr>
          <w:p w14:paraId="54EB105C" w14:textId="77777777" w:rsidR="00EC2F4B" w:rsidRDefault="00EC2F4B" w:rsidP="00EC2F4B">
            <w:pPr>
              <w:jc w:val="center"/>
              <w:rPr>
                <w:rFonts w:ascii="Calibri" w:hAnsi="Calibri" w:cs="Calibri"/>
                <w:color w:val="000000"/>
                <w:sz w:val="18"/>
                <w:szCs w:val="18"/>
                <w:lang w:val="en-US"/>
              </w:rPr>
            </w:pPr>
          </w:p>
        </w:tc>
        <w:tc>
          <w:tcPr>
            <w:tcW w:w="1550" w:type="dxa"/>
          </w:tcPr>
          <w:p w14:paraId="58DF768E" w14:textId="36C6C674" w:rsidR="00EC2F4B" w:rsidRDefault="00EC2F4B" w:rsidP="00EC2F4B">
            <w:pPr>
              <w:jc w:val="center"/>
              <w:rPr>
                <w:rFonts w:ascii="Calibri" w:hAnsi="Calibri" w:cs="Calibri"/>
                <w:color w:val="000000"/>
                <w:sz w:val="18"/>
                <w:szCs w:val="18"/>
                <w:lang w:val="en-US"/>
              </w:rPr>
            </w:pPr>
            <w:r>
              <w:rPr>
                <w:rFonts w:ascii="Calibri" w:hAnsi="Calibri" w:cs="Calibri"/>
                <w:color w:val="000000"/>
                <w:sz w:val="18"/>
                <w:szCs w:val="18"/>
                <w:lang w:val="en-US"/>
              </w:rPr>
              <w:t>20/30</w:t>
            </w:r>
          </w:p>
        </w:tc>
        <w:tc>
          <w:tcPr>
            <w:tcW w:w="1139" w:type="dxa"/>
          </w:tcPr>
          <w:p w14:paraId="28CCA446" w14:textId="7E06EB56" w:rsidR="00EC2F4B" w:rsidRDefault="00EC2F4B" w:rsidP="00EC2F4B">
            <w:pPr>
              <w:jc w:val="center"/>
              <w:rPr>
                <w:rFonts w:ascii="Calibri" w:hAnsi="Calibri" w:cs="Calibri"/>
                <w:color w:val="000000"/>
                <w:sz w:val="18"/>
                <w:szCs w:val="18"/>
                <w:lang w:val="en-US"/>
              </w:rPr>
            </w:pPr>
            <w:r>
              <w:rPr>
                <w:rFonts w:ascii="Calibri" w:hAnsi="Calibri" w:cs="Calibri"/>
                <w:color w:val="000000"/>
                <w:sz w:val="18"/>
                <w:szCs w:val="18"/>
                <w:lang w:val="en-US"/>
              </w:rPr>
              <w:t>680.5</w:t>
            </w:r>
          </w:p>
        </w:tc>
        <w:tc>
          <w:tcPr>
            <w:tcW w:w="1134" w:type="dxa"/>
          </w:tcPr>
          <w:p w14:paraId="71DA5DF2" w14:textId="6A7F4F7B" w:rsidR="00EC2F4B" w:rsidRDefault="00EC2F4B" w:rsidP="00EC2F4B">
            <w:pPr>
              <w:jc w:val="center"/>
              <w:rPr>
                <w:rFonts w:ascii="Calibri" w:hAnsi="Calibri" w:cs="Calibri"/>
                <w:color w:val="000000"/>
                <w:sz w:val="18"/>
                <w:szCs w:val="18"/>
                <w:lang w:val="en-US"/>
              </w:rPr>
            </w:pPr>
            <w:r>
              <w:rPr>
                <w:rFonts w:ascii="Calibri" w:hAnsi="Calibri" w:cs="Calibri"/>
                <w:color w:val="000000"/>
                <w:sz w:val="18"/>
                <w:szCs w:val="18"/>
                <w:lang w:val="en-US"/>
              </w:rPr>
              <w:t>634.5</w:t>
            </w:r>
          </w:p>
        </w:tc>
        <w:tc>
          <w:tcPr>
            <w:tcW w:w="1554" w:type="dxa"/>
          </w:tcPr>
          <w:p w14:paraId="0FD41D53" w14:textId="649BCFBE" w:rsidR="00EC2F4B" w:rsidRDefault="00725073" w:rsidP="00EC2F4B">
            <w:pPr>
              <w:jc w:val="center"/>
              <w:rPr>
                <w:rFonts w:ascii="Calibri" w:hAnsi="Calibri" w:cs="Calibri"/>
                <w:color w:val="000000"/>
                <w:sz w:val="18"/>
                <w:szCs w:val="18"/>
                <w:lang w:val="en-US"/>
              </w:rPr>
            </w:pPr>
            <w:r>
              <w:rPr>
                <w:rFonts w:ascii="Calibri" w:hAnsi="Calibri" w:cs="Calibri"/>
                <w:color w:val="000000"/>
                <w:sz w:val="18"/>
                <w:szCs w:val="18"/>
                <w:lang w:val="en-US"/>
              </w:rPr>
              <w:t>+2.3</w:t>
            </w:r>
          </w:p>
        </w:tc>
      </w:tr>
    </w:tbl>
    <w:p w14:paraId="0C6901EE" w14:textId="5BB9BAD2" w:rsidR="00FD2464" w:rsidRPr="00F8301F" w:rsidRDefault="00FD2464" w:rsidP="00FD2464">
      <w:pPr>
        <w:pStyle w:val="Proposal"/>
        <w:rPr>
          <w:b w:val="0"/>
          <w:color w:val="000000" w:themeColor="text1"/>
          <w:lang w:val="en-US" w:eastAsia="en-GB"/>
        </w:rPr>
      </w:pPr>
    </w:p>
    <w:p w14:paraId="45902665" w14:textId="0DAB28B0" w:rsidR="00586701" w:rsidRPr="00D67B43" w:rsidRDefault="004679D1" w:rsidP="00EC2F4B">
      <w:pPr>
        <w:pStyle w:val="NormalWeb"/>
        <w:rPr>
          <w:color w:val="000000" w:themeColor="text1"/>
          <w:sz w:val="22"/>
          <w:szCs w:val="22"/>
          <w:lang w:val="en-US"/>
        </w:rPr>
      </w:pPr>
      <w:r w:rsidRPr="00D67B43">
        <w:rPr>
          <w:color w:val="000000" w:themeColor="text1"/>
          <w:sz w:val="22"/>
          <w:szCs w:val="22"/>
          <w:lang w:val="en-US"/>
        </w:rPr>
        <w:t xml:space="preserve">For </w:t>
      </w:r>
      <w:r w:rsidR="00725073" w:rsidRPr="00D67B43">
        <w:rPr>
          <w:color w:val="000000" w:themeColor="text1"/>
          <w:sz w:val="22"/>
          <w:szCs w:val="22"/>
          <w:lang w:val="en-US"/>
        </w:rPr>
        <w:t>25 MHz DL CBW with 20 MHz UL CBW the increase in MSD</w:t>
      </w:r>
      <w:r w:rsidR="00014868" w:rsidRPr="00D67B43">
        <w:rPr>
          <w:color w:val="000000" w:themeColor="text1"/>
          <w:sz w:val="22"/>
          <w:szCs w:val="22"/>
          <w:lang w:val="en-US"/>
        </w:rPr>
        <w:t xml:space="preserve"> compared to DL CBW 20 MHz</w:t>
      </w:r>
      <w:r w:rsidR="00725073" w:rsidRPr="00D67B43">
        <w:rPr>
          <w:color w:val="000000" w:themeColor="text1"/>
          <w:sz w:val="22"/>
          <w:szCs w:val="22"/>
          <w:lang w:val="en-US"/>
        </w:rPr>
        <w:t xml:space="preserve"> is + 1.6 dB, which translate</w:t>
      </w:r>
      <w:r w:rsidR="00CB1A27" w:rsidRPr="00D67B43">
        <w:rPr>
          <w:color w:val="000000" w:themeColor="text1"/>
          <w:sz w:val="22"/>
          <w:szCs w:val="22"/>
          <w:lang w:val="en-US"/>
        </w:rPr>
        <w:t>s</w:t>
      </w:r>
      <w:r w:rsidR="00725073" w:rsidRPr="00D67B43">
        <w:rPr>
          <w:color w:val="000000" w:themeColor="text1"/>
          <w:sz w:val="22"/>
          <w:szCs w:val="22"/>
          <w:lang w:val="en-US"/>
        </w:rPr>
        <w:t xml:space="preserve"> into a REFSENS of </w:t>
      </w:r>
      <w:r w:rsidR="00014868" w:rsidRPr="00D67B43">
        <w:rPr>
          <w:color w:val="000000" w:themeColor="text1"/>
          <w:sz w:val="22"/>
          <w:szCs w:val="22"/>
          <w:lang w:val="en-US"/>
        </w:rPr>
        <w:t>-83.4 dBm</w:t>
      </w:r>
    </w:p>
    <w:p w14:paraId="5DD2504C" w14:textId="36DF8E1A" w:rsidR="00014868" w:rsidRPr="00D67B43" w:rsidRDefault="00014868" w:rsidP="00014868">
      <w:pPr>
        <w:pStyle w:val="NormalWeb"/>
        <w:rPr>
          <w:color w:val="000000" w:themeColor="text1"/>
          <w:sz w:val="22"/>
          <w:szCs w:val="22"/>
          <w:lang w:val="en-US"/>
        </w:rPr>
      </w:pPr>
      <w:r w:rsidRPr="00D67B43">
        <w:rPr>
          <w:color w:val="000000" w:themeColor="text1"/>
          <w:sz w:val="22"/>
          <w:szCs w:val="22"/>
          <w:lang w:val="en-US"/>
        </w:rPr>
        <w:t>For 30 MHz DL CBW with 20 MHz UL CBW the increase in MSD compared to DL CBW 20 MHz is + 2.3 dB, which translate</w:t>
      </w:r>
      <w:r w:rsidR="00CB1A27" w:rsidRPr="00D67B43">
        <w:rPr>
          <w:color w:val="000000" w:themeColor="text1"/>
          <w:sz w:val="22"/>
          <w:szCs w:val="22"/>
          <w:lang w:val="en-US"/>
        </w:rPr>
        <w:t>s</w:t>
      </w:r>
      <w:r w:rsidRPr="00D67B43">
        <w:rPr>
          <w:color w:val="000000" w:themeColor="text1"/>
          <w:sz w:val="22"/>
          <w:szCs w:val="22"/>
          <w:lang w:val="en-US"/>
        </w:rPr>
        <w:t xml:space="preserve"> into a REFSENS of -82.0 dBm</w:t>
      </w:r>
    </w:p>
    <w:p w14:paraId="4C3015D1" w14:textId="06351D3B" w:rsidR="00EC2F4B" w:rsidRPr="00EC2F4B" w:rsidRDefault="00AB2E64" w:rsidP="00AB2E64">
      <w:pPr>
        <w:pStyle w:val="NormalWeb"/>
        <w:rPr>
          <w:color w:val="000000" w:themeColor="text1"/>
          <w:sz w:val="22"/>
          <w:szCs w:val="22"/>
          <w:lang w:val="en-US"/>
        </w:rPr>
      </w:pPr>
      <w:r w:rsidRPr="00EC2F4B">
        <w:rPr>
          <w:color w:val="000000" w:themeColor="text1"/>
          <w:sz w:val="22"/>
          <w:szCs w:val="22"/>
          <w:lang w:val="en-US"/>
        </w:rPr>
        <w:t xml:space="preserve">In conclusion, with the new introduced BW, the distance between UL and DL becomes smaller and with it the </w:t>
      </w:r>
      <w:r w:rsidR="0061775C" w:rsidRPr="00EC2F4B">
        <w:rPr>
          <w:color w:val="000000" w:themeColor="text1"/>
          <w:sz w:val="22"/>
          <w:szCs w:val="22"/>
          <w:lang w:val="en-US"/>
        </w:rPr>
        <w:t xml:space="preserve">introduction of MSD value becomes more important </w:t>
      </w:r>
      <w:proofErr w:type="gramStart"/>
      <w:r w:rsidR="0061775C" w:rsidRPr="00EC2F4B">
        <w:rPr>
          <w:color w:val="000000" w:themeColor="text1"/>
          <w:sz w:val="22"/>
          <w:szCs w:val="22"/>
          <w:lang w:val="en-US"/>
        </w:rPr>
        <w:t>in order to</w:t>
      </w:r>
      <w:proofErr w:type="gramEnd"/>
      <w:r w:rsidR="0061775C" w:rsidRPr="00EC2F4B">
        <w:rPr>
          <w:color w:val="000000" w:themeColor="text1"/>
          <w:sz w:val="22"/>
          <w:szCs w:val="22"/>
          <w:lang w:val="en-US"/>
        </w:rPr>
        <w:t xml:space="preserve"> handle </w:t>
      </w:r>
      <w:r w:rsidRPr="00EC2F4B">
        <w:rPr>
          <w:color w:val="000000" w:themeColor="text1"/>
          <w:sz w:val="22"/>
          <w:szCs w:val="22"/>
          <w:lang w:val="en-US"/>
        </w:rPr>
        <w:t xml:space="preserve">IMD </w:t>
      </w:r>
      <w:r w:rsidR="0061775C" w:rsidRPr="00EC2F4B">
        <w:rPr>
          <w:color w:val="000000" w:themeColor="text1"/>
          <w:sz w:val="22"/>
          <w:szCs w:val="22"/>
          <w:lang w:val="en-US"/>
        </w:rPr>
        <w:t>products</w:t>
      </w:r>
      <w:r w:rsidRPr="00EC2F4B">
        <w:rPr>
          <w:color w:val="000000" w:themeColor="text1"/>
          <w:sz w:val="22"/>
          <w:szCs w:val="22"/>
          <w:lang w:val="en-US"/>
        </w:rPr>
        <w:t>.</w:t>
      </w:r>
      <w:r w:rsidR="0061775C" w:rsidRPr="00EC2F4B">
        <w:rPr>
          <w:color w:val="000000" w:themeColor="text1"/>
          <w:sz w:val="22"/>
          <w:szCs w:val="22"/>
          <w:lang w:val="en-US"/>
        </w:rPr>
        <w:br/>
        <w:t>From the results shown in Table 2</w:t>
      </w:r>
      <w:r w:rsidR="00F51395" w:rsidRPr="00EC2F4B">
        <w:rPr>
          <w:color w:val="000000" w:themeColor="text1"/>
          <w:sz w:val="22"/>
          <w:szCs w:val="22"/>
          <w:lang w:val="en-US"/>
        </w:rPr>
        <w:t xml:space="preserve"> and considering the UL channel location in the middle of the UL band, we </w:t>
      </w:r>
      <w:r w:rsidR="00F51395" w:rsidRPr="00EC2F4B">
        <w:rPr>
          <w:color w:val="000000" w:themeColor="text1"/>
          <w:sz w:val="22"/>
          <w:szCs w:val="22"/>
          <w:lang w:val="en-US"/>
        </w:rPr>
        <w:lastRenderedPageBreak/>
        <w:t xml:space="preserve">proposed the following </w:t>
      </w:r>
      <w:r w:rsidR="004861DC" w:rsidRPr="00EC2F4B">
        <w:rPr>
          <w:color w:val="000000" w:themeColor="text1"/>
          <w:sz w:val="22"/>
          <w:szCs w:val="22"/>
          <w:lang w:val="en-US"/>
        </w:rPr>
        <w:t xml:space="preserve">Table </w:t>
      </w:r>
      <w:r w:rsidR="00F51395" w:rsidRPr="00EC2F4B">
        <w:rPr>
          <w:color w:val="000000" w:themeColor="text1"/>
          <w:sz w:val="22"/>
          <w:szCs w:val="22"/>
          <w:lang w:val="en-US"/>
        </w:rPr>
        <w:t>3</w:t>
      </w:r>
      <w:r w:rsidR="004861DC" w:rsidRPr="00EC2F4B">
        <w:rPr>
          <w:color w:val="000000" w:themeColor="text1"/>
          <w:sz w:val="22"/>
          <w:szCs w:val="22"/>
          <w:lang w:val="en-US"/>
        </w:rPr>
        <w:t xml:space="preserve"> </w:t>
      </w:r>
      <w:r w:rsidR="00F51395" w:rsidRPr="00EC2F4B">
        <w:rPr>
          <w:color w:val="000000" w:themeColor="text1"/>
          <w:sz w:val="22"/>
          <w:szCs w:val="22"/>
          <w:lang w:val="en-US"/>
        </w:rPr>
        <w:t>for the REFSENS.</w:t>
      </w:r>
      <w:r w:rsidRPr="00EC2F4B">
        <w:rPr>
          <w:color w:val="000000" w:themeColor="text1"/>
          <w:sz w:val="22"/>
          <w:szCs w:val="22"/>
          <w:lang w:val="en-US"/>
        </w:rPr>
        <w:t xml:space="preserve"> </w:t>
      </w:r>
      <w:r w:rsidR="00EC2F4B">
        <w:rPr>
          <w:color w:val="000000" w:themeColor="text1"/>
          <w:sz w:val="22"/>
          <w:szCs w:val="22"/>
          <w:lang w:val="en-US"/>
        </w:rPr>
        <w:br/>
      </w:r>
    </w:p>
    <w:p w14:paraId="05AE733B" w14:textId="0DC61241" w:rsidR="00F51395" w:rsidRPr="00EC2F4B" w:rsidRDefault="00320AAA" w:rsidP="00EC2F4B">
      <w:pPr>
        <w:jc w:val="center"/>
        <w:rPr>
          <w:rFonts w:ascii="Calibri" w:hAnsi="Calibri" w:cs="Calibri"/>
          <w:b/>
          <w:bCs/>
          <w:i/>
          <w:iCs/>
          <w:color w:val="000000"/>
          <w:sz w:val="20"/>
          <w:szCs w:val="20"/>
        </w:rPr>
      </w:pPr>
      <w:r w:rsidRPr="00EC2F4B">
        <w:rPr>
          <w:rFonts w:ascii="Calibri" w:hAnsi="Calibri" w:cs="Calibri"/>
          <w:b/>
          <w:bCs/>
          <w:i/>
          <w:iCs/>
          <w:color w:val="000000"/>
          <w:sz w:val="20"/>
          <w:szCs w:val="20"/>
        </w:rPr>
        <w:t xml:space="preserve">Table </w:t>
      </w:r>
      <w:r w:rsidRPr="00EC2F4B">
        <w:rPr>
          <w:rFonts w:ascii="Calibri" w:hAnsi="Calibri" w:cs="Calibri"/>
          <w:b/>
          <w:bCs/>
          <w:i/>
          <w:iCs/>
          <w:color w:val="000000"/>
          <w:sz w:val="20"/>
          <w:szCs w:val="20"/>
        </w:rPr>
        <w:fldChar w:fldCharType="begin"/>
      </w:r>
      <w:r w:rsidRPr="00EC2F4B">
        <w:rPr>
          <w:rFonts w:ascii="Calibri" w:hAnsi="Calibri" w:cs="Calibri"/>
          <w:b/>
          <w:bCs/>
          <w:i/>
          <w:iCs/>
          <w:color w:val="000000"/>
          <w:sz w:val="20"/>
          <w:szCs w:val="20"/>
        </w:rPr>
        <w:instrText xml:space="preserve"> SEQ Table \* ARABIC </w:instrText>
      </w:r>
      <w:r w:rsidRPr="00EC2F4B">
        <w:rPr>
          <w:rFonts w:ascii="Calibri" w:hAnsi="Calibri" w:cs="Calibri"/>
          <w:b/>
          <w:bCs/>
          <w:i/>
          <w:iCs/>
          <w:color w:val="000000"/>
          <w:sz w:val="20"/>
          <w:szCs w:val="20"/>
        </w:rPr>
        <w:fldChar w:fldCharType="separate"/>
      </w:r>
      <w:r w:rsidRPr="00EC2F4B">
        <w:rPr>
          <w:rFonts w:ascii="Calibri" w:hAnsi="Calibri" w:cs="Calibri"/>
          <w:b/>
          <w:bCs/>
          <w:i/>
          <w:iCs/>
          <w:color w:val="000000"/>
          <w:sz w:val="20"/>
          <w:szCs w:val="20"/>
        </w:rPr>
        <w:t>3</w:t>
      </w:r>
      <w:r w:rsidRPr="00EC2F4B">
        <w:rPr>
          <w:rFonts w:ascii="Calibri" w:hAnsi="Calibri" w:cs="Calibri"/>
          <w:b/>
          <w:bCs/>
          <w:i/>
          <w:iCs/>
          <w:color w:val="000000"/>
          <w:sz w:val="20"/>
          <w:szCs w:val="20"/>
        </w:rPr>
        <w:fldChar w:fldCharType="end"/>
      </w:r>
      <w:r w:rsidRPr="00EC2F4B">
        <w:rPr>
          <w:rFonts w:ascii="Calibri" w:hAnsi="Calibri" w:cs="Calibri"/>
          <w:b/>
          <w:bCs/>
          <w:i/>
          <w:iCs/>
          <w:color w:val="000000"/>
          <w:sz w:val="20"/>
          <w:szCs w:val="20"/>
        </w:rPr>
        <w:t xml:space="preserve">: Reference Sensitivity including </w:t>
      </w:r>
      <w:r w:rsidR="00D10A52" w:rsidRPr="00EC2F4B">
        <w:rPr>
          <w:rFonts w:ascii="Calibri" w:hAnsi="Calibri" w:cs="Calibri"/>
          <w:b/>
          <w:bCs/>
          <w:i/>
          <w:iCs/>
          <w:color w:val="000000"/>
          <w:sz w:val="20"/>
          <w:szCs w:val="20"/>
        </w:rPr>
        <w:t xml:space="preserve">25 and 30 </w:t>
      </w:r>
      <w:r w:rsidRPr="00EC2F4B">
        <w:rPr>
          <w:rFonts w:ascii="Calibri" w:hAnsi="Calibri" w:cs="Calibri"/>
          <w:b/>
          <w:bCs/>
          <w:i/>
          <w:iCs/>
          <w:color w:val="000000"/>
          <w:sz w:val="20"/>
          <w:szCs w:val="20"/>
        </w:rPr>
        <w:t>MHz</w:t>
      </w:r>
      <w:r w:rsidR="00D10A52" w:rsidRPr="00EC2F4B">
        <w:rPr>
          <w:rFonts w:ascii="Calibri" w:hAnsi="Calibri" w:cs="Calibri"/>
          <w:b/>
          <w:bCs/>
          <w:i/>
          <w:iCs/>
          <w:color w:val="000000"/>
          <w:sz w:val="20"/>
          <w:szCs w:val="20"/>
        </w:rPr>
        <w:t xml:space="preserve"> for band n71</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218"/>
        <w:gridCol w:w="880"/>
        <w:gridCol w:w="899"/>
        <w:gridCol w:w="993"/>
        <w:gridCol w:w="974"/>
        <w:gridCol w:w="1062"/>
        <w:gridCol w:w="1062"/>
        <w:gridCol w:w="1062"/>
      </w:tblGrid>
      <w:tr w:rsidR="00D10A52" w:rsidRPr="007C62F4" w14:paraId="456E111C" w14:textId="77777777" w:rsidTr="00240C14">
        <w:trPr>
          <w:trHeight w:val="465"/>
          <w:jc w:val="center"/>
        </w:trPr>
        <w:tc>
          <w:tcPr>
            <w:tcW w:w="1199" w:type="dxa"/>
            <w:shd w:val="clear" w:color="auto" w:fill="auto"/>
            <w:vAlign w:val="center"/>
            <w:hideMark/>
          </w:tcPr>
          <w:p w14:paraId="181A30E4" w14:textId="77777777" w:rsidR="00D10A52" w:rsidRPr="007C62F4" w:rsidRDefault="00D10A52" w:rsidP="00D10A52">
            <w:pPr>
              <w:jc w:val="center"/>
              <w:rPr>
                <w:rFonts w:ascii="Calibri" w:hAnsi="Calibri" w:cs="Calibri"/>
                <w:b/>
                <w:bCs/>
                <w:color w:val="000000"/>
                <w:sz w:val="18"/>
                <w:szCs w:val="18"/>
              </w:rPr>
            </w:pPr>
            <w:r w:rsidRPr="007C62F4">
              <w:rPr>
                <w:rFonts w:ascii="Calibri" w:hAnsi="Calibri" w:cs="Calibri"/>
                <w:b/>
                <w:bCs/>
                <w:color w:val="000000"/>
                <w:sz w:val="18"/>
                <w:szCs w:val="18"/>
              </w:rPr>
              <w:t>Operating Band</w:t>
            </w:r>
          </w:p>
        </w:tc>
        <w:tc>
          <w:tcPr>
            <w:tcW w:w="1218" w:type="dxa"/>
            <w:shd w:val="clear" w:color="auto" w:fill="auto"/>
            <w:noWrap/>
            <w:vAlign w:val="center"/>
            <w:hideMark/>
          </w:tcPr>
          <w:p w14:paraId="3FD24B62" w14:textId="77777777" w:rsidR="00D10A52" w:rsidRPr="007C62F4" w:rsidRDefault="00D10A52" w:rsidP="00D10A52">
            <w:pPr>
              <w:jc w:val="center"/>
              <w:rPr>
                <w:rFonts w:ascii="Calibri" w:hAnsi="Calibri" w:cs="Calibri"/>
                <w:b/>
                <w:bCs/>
                <w:color w:val="000000"/>
                <w:sz w:val="18"/>
                <w:szCs w:val="18"/>
              </w:rPr>
            </w:pPr>
            <w:r w:rsidRPr="007C62F4">
              <w:rPr>
                <w:rFonts w:ascii="Calibri" w:hAnsi="Calibri" w:cs="Calibri"/>
                <w:b/>
                <w:bCs/>
                <w:color w:val="000000"/>
                <w:sz w:val="18"/>
                <w:szCs w:val="18"/>
              </w:rPr>
              <w:t xml:space="preserve">SCS </w:t>
            </w:r>
          </w:p>
        </w:tc>
        <w:tc>
          <w:tcPr>
            <w:tcW w:w="880" w:type="dxa"/>
            <w:shd w:val="clear" w:color="auto" w:fill="auto"/>
            <w:noWrap/>
            <w:vAlign w:val="center"/>
            <w:hideMark/>
          </w:tcPr>
          <w:p w14:paraId="01A2BD0E" w14:textId="77777777" w:rsidR="00D10A52" w:rsidRPr="007C62F4" w:rsidRDefault="00D10A52" w:rsidP="00D10A52">
            <w:pPr>
              <w:jc w:val="center"/>
              <w:rPr>
                <w:rFonts w:ascii="Calibri" w:hAnsi="Calibri" w:cs="Calibri"/>
                <w:b/>
                <w:bCs/>
                <w:color w:val="000000"/>
                <w:sz w:val="18"/>
                <w:szCs w:val="18"/>
              </w:rPr>
            </w:pPr>
            <w:r w:rsidRPr="007C62F4">
              <w:rPr>
                <w:rFonts w:ascii="Calibri" w:hAnsi="Calibri" w:cs="Calibri"/>
                <w:b/>
                <w:bCs/>
                <w:color w:val="000000"/>
                <w:sz w:val="18"/>
                <w:szCs w:val="18"/>
              </w:rPr>
              <w:t>5 MHz</w:t>
            </w:r>
          </w:p>
        </w:tc>
        <w:tc>
          <w:tcPr>
            <w:tcW w:w="899" w:type="dxa"/>
            <w:shd w:val="clear" w:color="auto" w:fill="auto"/>
            <w:noWrap/>
            <w:vAlign w:val="center"/>
            <w:hideMark/>
          </w:tcPr>
          <w:p w14:paraId="5B3B7C61" w14:textId="77777777" w:rsidR="00D10A52" w:rsidRPr="007C62F4" w:rsidRDefault="00D10A52" w:rsidP="00D10A52">
            <w:pPr>
              <w:jc w:val="center"/>
              <w:rPr>
                <w:rFonts w:ascii="Calibri" w:hAnsi="Calibri" w:cs="Calibri"/>
                <w:b/>
                <w:bCs/>
                <w:color w:val="000000"/>
                <w:sz w:val="18"/>
                <w:szCs w:val="18"/>
              </w:rPr>
            </w:pPr>
            <w:r w:rsidRPr="007C62F4">
              <w:rPr>
                <w:rFonts w:ascii="Calibri" w:hAnsi="Calibri" w:cs="Calibri"/>
                <w:b/>
                <w:bCs/>
                <w:color w:val="000000"/>
                <w:sz w:val="18"/>
                <w:szCs w:val="18"/>
              </w:rPr>
              <w:t>10 MHz</w:t>
            </w:r>
          </w:p>
        </w:tc>
        <w:tc>
          <w:tcPr>
            <w:tcW w:w="993" w:type="dxa"/>
            <w:shd w:val="clear" w:color="auto" w:fill="auto"/>
            <w:noWrap/>
            <w:vAlign w:val="center"/>
            <w:hideMark/>
          </w:tcPr>
          <w:p w14:paraId="141F7B38" w14:textId="77777777" w:rsidR="00D10A52" w:rsidRPr="007C62F4" w:rsidRDefault="00D10A52" w:rsidP="00D10A52">
            <w:pPr>
              <w:jc w:val="center"/>
              <w:rPr>
                <w:rFonts w:ascii="Calibri" w:hAnsi="Calibri" w:cs="Calibri"/>
                <w:b/>
                <w:bCs/>
                <w:color w:val="000000"/>
                <w:sz w:val="18"/>
                <w:szCs w:val="18"/>
              </w:rPr>
            </w:pPr>
            <w:r w:rsidRPr="007C62F4">
              <w:rPr>
                <w:rFonts w:ascii="Calibri" w:hAnsi="Calibri" w:cs="Calibri"/>
                <w:b/>
                <w:bCs/>
                <w:color w:val="000000"/>
                <w:sz w:val="18"/>
                <w:szCs w:val="18"/>
              </w:rPr>
              <w:t>15 MHz</w:t>
            </w:r>
          </w:p>
        </w:tc>
        <w:tc>
          <w:tcPr>
            <w:tcW w:w="974" w:type="dxa"/>
            <w:shd w:val="clear" w:color="auto" w:fill="auto"/>
            <w:noWrap/>
            <w:vAlign w:val="center"/>
            <w:hideMark/>
          </w:tcPr>
          <w:p w14:paraId="16C6DA74" w14:textId="77777777" w:rsidR="00D10A52" w:rsidRPr="007C62F4" w:rsidRDefault="00D10A52" w:rsidP="00D10A52">
            <w:pPr>
              <w:jc w:val="center"/>
              <w:rPr>
                <w:rFonts w:ascii="Calibri" w:hAnsi="Calibri" w:cs="Calibri"/>
                <w:b/>
                <w:bCs/>
                <w:color w:val="000000"/>
                <w:sz w:val="18"/>
                <w:szCs w:val="18"/>
              </w:rPr>
            </w:pPr>
            <w:r w:rsidRPr="007C62F4">
              <w:rPr>
                <w:rFonts w:ascii="Calibri" w:hAnsi="Calibri" w:cs="Calibri"/>
                <w:b/>
                <w:bCs/>
                <w:color w:val="000000"/>
                <w:sz w:val="18"/>
                <w:szCs w:val="18"/>
              </w:rPr>
              <w:t>20 MHz</w:t>
            </w:r>
          </w:p>
        </w:tc>
        <w:tc>
          <w:tcPr>
            <w:tcW w:w="1062" w:type="dxa"/>
            <w:vAlign w:val="center"/>
          </w:tcPr>
          <w:p w14:paraId="388FE97C" w14:textId="6BA05279" w:rsidR="00D10A52" w:rsidRPr="007C62F4" w:rsidRDefault="00D10A52" w:rsidP="00D10A52">
            <w:pPr>
              <w:jc w:val="center"/>
              <w:rPr>
                <w:rFonts w:ascii="Calibri" w:hAnsi="Calibri" w:cs="Calibri"/>
                <w:b/>
                <w:bCs/>
                <w:color w:val="000000"/>
                <w:sz w:val="18"/>
                <w:szCs w:val="18"/>
                <w:lang w:val="en-US"/>
              </w:rPr>
            </w:pPr>
            <w:r>
              <w:rPr>
                <w:rFonts w:ascii="Calibri" w:hAnsi="Calibri" w:cs="Calibri"/>
                <w:b/>
                <w:bCs/>
                <w:color w:val="000000"/>
                <w:sz w:val="18"/>
                <w:szCs w:val="18"/>
                <w:lang w:val="en-US"/>
              </w:rPr>
              <w:t>2</w:t>
            </w:r>
            <w:r w:rsidRPr="007C62F4">
              <w:rPr>
                <w:rFonts w:ascii="Calibri" w:hAnsi="Calibri" w:cs="Calibri"/>
                <w:b/>
                <w:bCs/>
                <w:color w:val="000000"/>
                <w:sz w:val="18"/>
                <w:szCs w:val="18"/>
              </w:rPr>
              <w:t>5 MHz</w:t>
            </w:r>
          </w:p>
        </w:tc>
        <w:tc>
          <w:tcPr>
            <w:tcW w:w="1062" w:type="dxa"/>
            <w:vAlign w:val="center"/>
          </w:tcPr>
          <w:p w14:paraId="03FD1E4E" w14:textId="14C8D79C" w:rsidR="00D10A52" w:rsidRPr="007C62F4" w:rsidRDefault="00D10A52" w:rsidP="00D10A52">
            <w:pPr>
              <w:jc w:val="center"/>
              <w:rPr>
                <w:rFonts w:ascii="Calibri" w:hAnsi="Calibri" w:cs="Calibri"/>
                <w:b/>
                <w:bCs/>
                <w:color w:val="000000"/>
                <w:sz w:val="18"/>
                <w:szCs w:val="18"/>
                <w:lang w:val="en-US"/>
              </w:rPr>
            </w:pPr>
            <w:r>
              <w:rPr>
                <w:rFonts w:ascii="Calibri" w:hAnsi="Calibri" w:cs="Calibri"/>
                <w:b/>
                <w:bCs/>
                <w:color w:val="000000"/>
                <w:sz w:val="18"/>
                <w:szCs w:val="18"/>
                <w:lang w:val="en-US"/>
              </w:rPr>
              <w:t>3</w:t>
            </w:r>
            <w:r w:rsidRPr="007C62F4">
              <w:rPr>
                <w:rFonts w:ascii="Calibri" w:hAnsi="Calibri" w:cs="Calibri"/>
                <w:b/>
                <w:bCs/>
                <w:color w:val="000000"/>
                <w:sz w:val="18"/>
                <w:szCs w:val="18"/>
              </w:rPr>
              <w:t>0 MHz</w:t>
            </w:r>
          </w:p>
        </w:tc>
        <w:tc>
          <w:tcPr>
            <w:tcW w:w="1062" w:type="dxa"/>
            <w:vAlign w:val="center"/>
          </w:tcPr>
          <w:p w14:paraId="65B75613" w14:textId="3295D16C" w:rsidR="00D10A52" w:rsidRPr="007C62F4" w:rsidRDefault="00D10A52" w:rsidP="00D10A52">
            <w:pPr>
              <w:jc w:val="center"/>
              <w:rPr>
                <w:rFonts w:ascii="Calibri" w:hAnsi="Calibri" w:cs="Calibri"/>
                <w:b/>
                <w:bCs/>
                <w:color w:val="000000"/>
                <w:sz w:val="18"/>
                <w:szCs w:val="18"/>
              </w:rPr>
            </w:pPr>
            <w:r w:rsidRPr="007C62F4">
              <w:rPr>
                <w:rFonts w:ascii="Calibri" w:hAnsi="Calibri" w:cs="Calibri"/>
                <w:b/>
                <w:bCs/>
                <w:color w:val="000000"/>
                <w:sz w:val="18"/>
                <w:szCs w:val="18"/>
                <w:lang w:val="en-US"/>
              </w:rPr>
              <w:t>35</w:t>
            </w:r>
            <w:r w:rsidRPr="007C62F4">
              <w:rPr>
                <w:rFonts w:ascii="Calibri" w:hAnsi="Calibri" w:cs="Calibri"/>
                <w:b/>
                <w:bCs/>
                <w:color w:val="000000"/>
                <w:sz w:val="18"/>
                <w:szCs w:val="18"/>
              </w:rPr>
              <w:t xml:space="preserve"> MHz</w:t>
            </w:r>
          </w:p>
        </w:tc>
      </w:tr>
      <w:tr w:rsidR="00D10A52" w:rsidRPr="007C62F4" w14:paraId="77E63779" w14:textId="77777777" w:rsidTr="00D10A52">
        <w:trPr>
          <w:trHeight w:val="219"/>
          <w:jc w:val="center"/>
        </w:trPr>
        <w:tc>
          <w:tcPr>
            <w:tcW w:w="1199" w:type="dxa"/>
            <w:vMerge w:val="restart"/>
            <w:vAlign w:val="center"/>
          </w:tcPr>
          <w:p w14:paraId="530EAEEF" w14:textId="77777777" w:rsidR="00D10A52" w:rsidRPr="007C62F4" w:rsidRDefault="00D10A52" w:rsidP="00D10A52">
            <w:pPr>
              <w:jc w:val="center"/>
              <w:rPr>
                <w:rFonts w:ascii="Calibri" w:hAnsi="Calibri" w:cs="Calibri"/>
                <w:color w:val="000000"/>
                <w:sz w:val="18"/>
                <w:szCs w:val="18"/>
                <w:lang w:val="en-US"/>
              </w:rPr>
            </w:pPr>
            <w:r w:rsidRPr="007C62F4">
              <w:rPr>
                <w:rFonts w:ascii="Calibri" w:hAnsi="Calibri" w:cs="Calibri"/>
                <w:color w:val="000000"/>
                <w:sz w:val="18"/>
                <w:szCs w:val="18"/>
                <w:lang w:val="en-US"/>
              </w:rPr>
              <w:t>n71</w:t>
            </w:r>
          </w:p>
        </w:tc>
        <w:tc>
          <w:tcPr>
            <w:tcW w:w="1218" w:type="dxa"/>
            <w:shd w:val="clear" w:color="auto" w:fill="auto"/>
            <w:noWrap/>
            <w:vAlign w:val="center"/>
          </w:tcPr>
          <w:p w14:paraId="7559E42F" w14:textId="77777777" w:rsidR="00D10A52" w:rsidRPr="007C62F4" w:rsidRDefault="00D10A52" w:rsidP="00D10A52">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tcPr>
          <w:p w14:paraId="1493C55B" w14:textId="77777777" w:rsidR="00D10A52" w:rsidRPr="007C62F4" w:rsidRDefault="00D10A52" w:rsidP="00D10A52">
            <w:pPr>
              <w:jc w:val="center"/>
              <w:rPr>
                <w:rFonts w:ascii="Calibri" w:hAnsi="Calibri" w:cs="Calibri"/>
                <w:color w:val="000000"/>
                <w:sz w:val="18"/>
                <w:szCs w:val="18"/>
                <w:lang w:val="en-US"/>
              </w:rPr>
            </w:pPr>
            <w:r w:rsidRPr="007C62F4">
              <w:rPr>
                <w:rFonts w:ascii="Calibri" w:hAnsi="Calibri" w:cs="Calibri"/>
                <w:color w:val="000000"/>
                <w:sz w:val="18"/>
                <w:szCs w:val="18"/>
                <w:lang w:val="en-US"/>
              </w:rPr>
              <w:t>-97.2</w:t>
            </w:r>
          </w:p>
        </w:tc>
        <w:tc>
          <w:tcPr>
            <w:tcW w:w="899" w:type="dxa"/>
            <w:shd w:val="clear" w:color="auto" w:fill="auto"/>
            <w:noWrap/>
            <w:vAlign w:val="center"/>
          </w:tcPr>
          <w:p w14:paraId="0406E54A" w14:textId="77777777" w:rsidR="00D10A52" w:rsidRPr="007C62F4" w:rsidRDefault="00D10A52" w:rsidP="00D10A52">
            <w:pPr>
              <w:jc w:val="center"/>
              <w:rPr>
                <w:sz w:val="18"/>
                <w:szCs w:val="18"/>
                <w:lang w:val="en-US"/>
              </w:rPr>
            </w:pPr>
            <w:r w:rsidRPr="007C62F4">
              <w:rPr>
                <w:rFonts w:ascii="Calibri" w:hAnsi="Calibri" w:cs="Calibri"/>
                <w:color w:val="000000"/>
                <w:sz w:val="18"/>
                <w:szCs w:val="18"/>
                <w:lang w:val="en-US"/>
              </w:rPr>
              <w:t>-94.0</w:t>
            </w:r>
          </w:p>
        </w:tc>
        <w:tc>
          <w:tcPr>
            <w:tcW w:w="993" w:type="dxa"/>
            <w:shd w:val="clear" w:color="auto" w:fill="auto"/>
            <w:noWrap/>
            <w:vAlign w:val="center"/>
          </w:tcPr>
          <w:p w14:paraId="17970853" w14:textId="77777777" w:rsidR="00D10A52" w:rsidRPr="007C62F4" w:rsidRDefault="00D10A52" w:rsidP="00D10A52">
            <w:pPr>
              <w:jc w:val="center"/>
              <w:rPr>
                <w:sz w:val="18"/>
                <w:szCs w:val="18"/>
                <w:lang w:val="en-US"/>
              </w:rPr>
            </w:pPr>
            <w:r w:rsidRPr="007C62F4">
              <w:rPr>
                <w:rFonts w:ascii="Calibri" w:hAnsi="Calibri" w:cs="Calibri"/>
                <w:color w:val="000000"/>
                <w:sz w:val="18"/>
                <w:szCs w:val="18"/>
                <w:lang w:val="en-US"/>
              </w:rPr>
              <w:t>-91.6</w:t>
            </w:r>
          </w:p>
        </w:tc>
        <w:tc>
          <w:tcPr>
            <w:tcW w:w="974" w:type="dxa"/>
            <w:shd w:val="clear" w:color="auto" w:fill="auto"/>
            <w:noWrap/>
            <w:vAlign w:val="center"/>
          </w:tcPr>
          <w:p w14:paraId="182713B9" w14:textId="77777777" w:rsidR="00D10A52" w:rsidRPr="007C62F4" w:rsidRDefault="00D10A52" w:rsidP="00D10A52">
            <w:pPr>
              <w:jc w:val="center"/>
              <w:rPr>
                <w:sz w:val="18"/>
                <w:szCs w:val="18"/>
                <w:lang w:val="en-US"/>
              </w:rPr>
            </w:pPr>
            <w:r w:rsidRPr="007C62F4">
              <w:rPr>
                <w:rFonts w:ascii="Calibri" w:hAnsi="Calibri" w:cs="Calibri"/>
                <w:color w:val="000000"/>
                <w:sz w:val="18"/>
                <w:szCs w:val="18"/>
                <w:lang w:val="en-US"/>
              </w:rPr>
              <w:t>-86.0</w:t>
            </w:r>
          </w:p>
        </w:tc>
        <w:tc>
          <w:tcPr>
            <w:tcW w:w="1062" w:type="dxa"/>
          </w:tcPr>
          <w:p w14:paraId="74D03FE7" w14:textId="6D799CDB" w:rsidR="00D10A52" w:rsidRPr="00D10A52" w:rsidRDefault="00014868" w:rsidP="00D10A52">
            <w:pPr>
              <w:jc w:val="center"/>
              <w:rPr>
                <w:rFonts w:ascii="Calibri" w:hAnsi="Calibri" w:cs="Calibri"/>
                <w:color w:val="000000"/>
                <w:sz w:val="18"/>
                <w:szCs w:val="18"/>
                <w:highlight w:val="yellow"/>
                <w:lang w:val="en-US"/>
              </w:rPr>
            </w:pPr>
            <w:r>
              <w:rPr>
                <w:rFonts w:ascii="Calibri" w:hAnsi="Calibri" w:cs="Calibri"/>
                <w:color w:val="000000"/>
                <w:sz w:val="18"/>
                <w:szCs w:val="18"/>
                <w:highlight w:val="yellow"/>
                <w:lang w:val="en-US"/>
              </w:rPr>
              <w:t>-83.4</w:t>
            </w:r>
          </w:p>
        </w:tc>
        <w:tc>
          <w:tcPr>
            <w:tcW w:w="1062" w:type="dxa"/>
          </w:tcPr>
          <w:p w14:paraId="74308337" w14:textId="522CA45F" w:rsidR="00D10A52" w:rsidRPr="00D10A52" w:rsidRDefault="00014868" w:rsidP="00D10A52">
            <w:pPr>
              <w:jc w:val="center"/>
              <w:rPr>
                <w:rFonts w:ascii="Calibri" w:hAnsi="Calibri" w:cs="Calibri"/>
                <w:color w:val="000000"/>
                <w:sz w:val="18"/>
                <w:szCs w:val="18"/>
                <w:highlight w:val="yellow"/>
                <w:lang w:val="en-US"/>
              </w:rPr>
            </w:pPr>
            <w:r>
              <w:rPr>
                <w:rFonts w:ascii="Calibri" w:hAnsi="Calibri" w:cs="Calibri"/>
                <w:color w:val="000000"/>
                <w:sz w:val="18"/>
                <w:szCs w:val="18"/>
                <w:highlight w:val="yellow"/>
                <w:lang w:val="en-US"/>
              </w:rPr>
              <w:t>-82.0</w:t>
            </w:r>
          </w:p>
        </w:tc>
        <w:tc>
          <w:tcPr>
            <w:tcW w:w="1062" w:type="dxa"/>
          </w:tcPr>
          <w:p w14:paraId="2E2C6332" w14:textId="0FE011AD" w:rsidR="00D10A52" w:rsidRPr="00014868" w:rsidRDefault="00D10A52" w:rsidP="00D10A52">
            <w:pPr>
              <w:jc w:val="center"/>
              <w:rPr>
                <w:rFonts w:ascii="Calibri" w:hAnsi="Calibri" w:cs="Calibri"/>
                <w:color w:val="000000"/>
                <w:sz w:val="18"/>
                <w:szCs w:val="18"/>
                <w:lang w:val="en-US"/>
              </w:rPr>
            </w:pPr>
            <w:r w:rsidRPr="00014868">
              <w:rPr>
                <w:rFonts w:ascii="Calibri" w:hAnsi="Calibri" w:cs="Calibri"/>
                <w:color w:val="000000"/>
                <w:sz w:val="18"/>
                <w:szCs w:val="18"/>
                <w:lang w:val="en-US"/>
              </w:rPr>
              <w:t>-</w:t>
            </w:r>
            <w:r w:rsidR="00014868" w:rsidRPr="00014868">
              <w:rPr>
                <w:rFonts w:ascii="Calibri" w:hAnsi="Calibri" w:cs="Calibri"/>
                <w:color w:val="000000"/>
                <w:sz w:val="18"/>
                <w:szCs w:val="18"/>
                <w:lang w:val="en-US"/>
              </w:rPr>
              <w:t>80.7</w:t>
            </w:r>
          </w:p>
        </w:tc>
      </w:tr>
      <w:tr w:rsidR="00D10A52" w:rsidRPr="007C62F4" w14:paraId="5CF26F89" w14:textId="77777777" w:rsidTr="00D10A52">
        <w:trPr>
          <w:trHeight w:val="219"/>
          <w:jc w:val="center"/>
        </w:trPr>
        <w:tc>
          <w:tcPr>
            <w:tcW w:w="1199" w:type="dxa"/>
            <w:vMerge/>
            <w:vAlign w:val="center"/>
          </w:tcPr>
          <w:p w14:paraId="55EB13A4" w14:textId="77777777" w:rsidR="00D10A52" w:rsidRPr="007C62F4" w:rsidRDefault="00D10A52" w:rsidP="00D10A52">
            <w:pPr>
              <w:rPr>
                <w:rFonts w:ascii="Calibri" w:hAnsi="Calibri" w:cs="Calibri"/>
                <w:color w:val="000000"/>
                <w:sz w:val="18"/>
                <w:szCs w:val="18"/>
              </w:rPr>
            </w:pPr>
          </w:p>
        </w:tc>
        <w:tc>
          <w:tcPr>
            <w:tcW w:w="1218" w:type="dxa"/>
            <w:shd w:val="clear" w:color="auto" w:fill="auto"/>
            <w:noWrap/>
            <w:vAlign w:val="center"/>
          </w:tcPr>
          <w:p w14:paraId="365D6FFE" w14:textId="77777777" w:rsidR="00D10A52" w:rsidRPr="007C62F4" w:rsidRDefault="00D10A52" w:rsidP="00D10A52">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tcPr>
          <w:p w14:paraId="399E2EF4" w14:textId="77777777" w:rsidR="00D10A52" w:rsidRPr="007C62F4" w:rsidRDefault="00D10A52" w:rsidP="00D10A52">
            <w:pPr>
              <w:jc w:val="center"/>
              <w:rPr>
                <w:rFonts w:ascii="Calibri" w:hAnsi="Calibri" w:cs="Calibri"/>
                <w:color w:val="000000"/>
                <w:sz w:val="18"/>
                <w:szCs w:val="18"/>
              </w:rPr>
            </w:pPr>
          </w:p>
        </w:tc>
        <w:tc>
          <w:tcPr>
            <w:tcW w:w="899" w:type="dxa"/>
            <w:shd w:val="clear" w:color="auto" w:fill="auto"/>
            <w:noWrap/>
            <w:vAlign w:val="center"/>
          </w:tcPr>
          <w:p w14:paraId="047C0BA7" w14:textId="77777777" w:rsidR="00D10A52" w:rsidRPr="007C62F4" w:rsidRDefault="00D10A52" w:rsidP="00D10A52">
            <w:pPr>
              <w:jc w:val="center"/>
              <w:rPr>
                <w:sz w:val="18"/>
                <w:szCs w:val="18"/>
                <w:lang w:val="en-US"/>
              </w:rPr>
            </w:pPr>
            <w:r w:rsidRPr="007C62F4">
              <w:rPr>
                <w:rFonts w:ascii="Calibri" w:hAnsi="Calibri" w:cs="Calibri"/>
                <w:color w:val="000000"/>
                <w:sz w:val="18"/>
                <w:szCs w:val="18"/>
                <w:lang w:val="en-US"/>
              </w:rPr>
              <w:t>-94.3</w:t>
            </w:r>
          </w:p>
        </w:tc>
        <w:tc>
          <w:tcPr>
            <w:tcW w:w="993" w:type="dxa"/>
            <w:shd w:val="clear" w:color="auto" w:fill="auto"/>
            <w:noWrap/>
            <w:vAlign w:val="center"/>
          </w:tcPr>
          <w:p w14:paraId="25D7C44F" w14:textId="77777777" w:rsidR="00D10A52" w:rsidRPr="007C62F4" w:rsidRDefault="00D10A52" w:rsidP="00D10A52">
            <w:pPr>
              <w:jc w:val="center"/>
              <w:rPr>
                <w:sz w:val="18"/>
                <w:szCs w:val="18"/>
                <w:lang w:val="en-US"/>
              </w:rPr>
            </w:pPr>
            <w:r w:rsidRPr="007C62F4">
              <w:rPr>
                <w:rFonts w:ascii="Calibri" w:hAnsi="Calibri" w:cs="Calibri"/>
                <w:color w:val="000000"/>
                <w:sz w:val="18"/>
                <w:szCs w:val="18"/>
                <w:lang w:val="en-US"/>
              </w:rPr>
              <w:t>-91.9</w:t>
            </w:r>
          </w:p>
        </w:tc>
        <w:tc>
          <w:tcPr>
            <w:tcW w:w="974" w:type="dxa"/>
            <w:shd w:val="clear" w:color="auto" w:fill="auto"/>
            <w:noWrap/>
            <w:vAlign w:val="center"/>
          </w:tcPr>
          <w:p w14:paraId="6192DED8" w14:textId="77777777" w:rsidR="00D10A52" w:rsidRPr="007C62F4" w:rsidRDefault="00D10A52" w:rsidP="00D10A52">
            <w:pPr>
              <w:jc w:val="center"/>
              <w:rPr>
                <w:sz w:val="18"/>
                <w:szCs w:val="18"/>
                <w:lang w:val="en-US"/>
              </w:rPr>
            </w:pPr>
            <w:r w:rsidRPr="007C62F4">
              <w:rPr>
                <w:rFonts w:ascii="Calibri" w:hAnsi="Calibri" w:cs="Calibri"/>
                <w:color w:val="000000"/>
                <w:sz w:val="18"/>
                <w:szCs w:val="18"/>
                <w:lang w:val="en-US"/>
              </w:rPr>
              <w:t>-87.4</w:t>
            </w:r>
          </w:p>
        </w:tc>
        <w:tc>
          <w:tcPr>
            <w:tcW w:w="1062" w:type="dxa"/>
          </w:tcPr>
          <w:p w14:paraId="60154619" w14:textId="6A43CAC3" w:rsidR="00D10A52" w:rsidRPr="00D10A52" w:rsidRDefault="00014868" w:rsidP="00D10A52">
            <w:pPr>
              <w:jc w:val="center"/>
              <w:rPr>
                <w:rFonts w:ascii="Calibri" w:hAnsi="Calibri" w:cs="Calibri"/>
                <w:color w:val="000000"/>
                <w:sz w:val="18"/>
                <w:szCs w:val="18"/>
                <w:highlight w:val="yellow"/>
                <w:lang w:val="en-US"/>
              </w:rPr>
            </w:pPr>
            <w:r>
              <w:rPr>
                <w:rFonts w:ascii="Calibri" w:hAnsi="Calibri" w:cs="Calibri"/>
                <w:color w:val="000000"/>
                <w:sz w:val="18"/>
                <w:szCs w:val="18"/>
                <w:highlight w:val="yellow"/>
                <w:lang w:val="en-US"/>
              </w:rPr>
              <w:t>-83.5</w:t>
            </w:r>
          </w:p>
        </w:tc>
        <w:tc>
          <w:tcPr>
            <w:tcW w:w="1062" w:type="dxa"/>
          </w:tcPr>
          <w:p w14:paraId="2B2F08A5" w14:textId="15C560AE" w:rsidR="00D10A52" w:rsidRPr="00D10A52" w:rsidRDefault="00014868" w:rsidP="00D10A52">
            <w:pPr>
              <w:jc w:val="center"/>
              <w:rPr>
                <w:rFonts w:ascii="Calibri" w:hAnsi="Calibri" w:cs="Calibri"/>
                <w:color w:val="000000"/>
                <w:sz w:val="18"/>
                <w:szCs w:val="18"/>
                <w:highlight w:val="yellow"/>
                <w:lang w:val="en-US"/>
              </w:rPr>
            </w:pPr>
            <w:r>
              <w:rPr>
                <w:rFonts w:ascii="Calibri" w:hAnsi="Calibri" w:cs="Calibri"/>
                <w:color w:val="000000"/>
                <w:sz w:val="18"/>
                <w:szCs w:val="18"/>
                <w:highlight w:val="yellow"/>
                <w:lang w:val="en-US"/>
              </w:rPr>
              <w:t>-82.1</w:t>
            </w:r>
          </w:p>
        </w:tc>
        <w:tc>
          <w:tcPr>
            <w:tcW w:w="1062" w:type="dxa"/>
          </w:tcPr>
          <w:p w14:paraId="5A7BDDA2" w14:textId="192D9A37" w:rsidR="00D10A52" w:rsidRPr="00014868" w:rsidRDefault="00D10A52" w:rsidP="00D10A52">
            <w:pPr>
              <w:jc w:val="center"/>
              <w:rPr>
                <w:rFonts w:ascii="Calibri" w:hAnsi="Calibri" w:cs="Calibri"/>
                <w:color w:val="000000"/>
                <w:sz w:val="18"/>
                <w:szCs w:val="18"/>
                <w:lang w:val="en-US"/>
              </w:rPr>
            </w:pPr>
            <w:r w:rsidRPr="00014868">
              <w:rPr>
                <w:rFonts w:ascii="Calibri" w:hAnsi="Calibri" w:cs="Calibri"/>
                <w:color w:val="000000"/>
                <w:sz w:val="18"/>
                <w:szCs w:val="18"/>
                <w:lang w:val="en-US"/>
              </w:rPr>
              <w:t>-</w:t>
            </w:r>
            <w:r w:rsidR="00014868" w:rsidRPr="00014868">
              <w:rPr>
                <w:rFonts w:ascii="Calibri" w:hAnsi="Calibri" w:cs="Calibri"/>
                <w:color w:val="000000"/>
                <w:sz w:val="18"/>
                <w:szCs w:val="18"/>
                <w:lang w:val="en-US"/>
              </w:rPr>
              <w:t>80.8</w:t>
            </w:r>
          </w:p>
        </w:tc>
      </w:tr>
    </w:tbl>
    <w:p w14:paraId="34ED8BD5" w14:textId="77777777" w:rsidR="00F51395" w:rsidRDefault="00F51395" w:rsidP="00AB2E64">
      <w:pPr>
        <w:pStyle w:val="NormalWeb"/>
        <w:rPr>
          <w:color w:val="000000" w:themeColor="text1"/>
          <w:sz w:val="20"/>
          <w:szCs w:val="20"/>
          <w:lang w:val="en-US"/>
        </w:rPr>
      </w:pPr>
    </w:p>
    <w:p w14:paraId="6FF1864E" w14:textId="5E695AD1" w:rsidR="00320AAA" w:rsidRPr="00D87772" w:rsidRDefault="00320AAA" w:rsidP="00B24689">
      <w:pPr>
        <w:pStyle w:val="Proposal"/>
      </w:pPr>
      <w:r>
        <w:t xml:space="preserve">Proposal </w:t>
      </w:r>
      <w:r w:rsidR="00EC2F4B">
        <w:t>2</w:t>
      </w:r>
      <w:r>
        <w:t>:</w:t>
      </w:r>
      <w:r>
        <w:tab/>
        <w:t xml:space="preserve">RAN4 shall define </w:t>
      </w:r>
      <w:r w:rsidR="00EC2F4B">
        <w:t>2</w:t>
      </w:r>
      <w:r>
        <w:t>5 MHz</w:t>
      </w:r>
      <w:r w:rsidR="00EC2F4B">
        <w:t xml:space="preserve"> and 30 MHz</w:t>
      </w:r>
      <w:r>
        <w:t xml:space="preserve"> </w:t>
      </w:r>
      <w:r w:rsidR="00EC2F4B">
        <w:t>REFSENS for</w:t>
      </w:r>
      <w:r>
        <w:t xml:space="preserve"> band 71 as captured in Table 3.</w:t>
      </w:r>
    </w:p>
    <w:p w14:paraId="34C99636" w14:textId="77777777" w:rsidR="008E7986" w:rsidRDefault="008E7986" w:rsidP="008E7986">
      <w:pPr>
        <w:pStyle w:val="Heading1"/>
      </w:pPr>
      <w:r>
        <w:t>3</w:t>
      </w:r>
      <w:r>
        <w:tab/>
        <w:t>Conclusions</w:t>
      </w:r>
    </w:p>
    <w:p w14:paraId="0CDB6543" w14:textId="3D08E8CB" w:rsidR="007F3BEB" w:rsidRPr="00D87772" w:rsidRDefault="00FA5857" w:rsidP="007F3BEB">
      <w:pPr>
        <w:rPr>
          <w:sz w:val="22"/>
          <w:szCs w:val="22"/>
          <w:lang w:eastAsia="zh-CN"/>
        </w:rPr>
      </w:pPr>
      <w:r w:rsidRPr="00D87772">
        <w:rPr>
          <w:sz w:val="22"/>
          <w:szCs w:val="22"/>
          <w:lang w:val="en-US"/>
        </w:rPr>
        <w:t xml:space="preserve">This contribution provides </w:t>
      </w:r>
      <w:r w:rsidR="00D87772" w:rsidRPr="00C24A70">
        <w:rPr>
          <w:sz w:val="22"/>
          <w:szCs w:val="22"/>
          <w:lang w:val="en-US" w:eastAsia="zh-CN"/>
        </w:rPr>
        <w:t>our analysis for the</w:t>
      </w:r>
      <w:r w:rsidR="00D87772" w:rsidRPr="00C24A70">
        <w:rPr>
          <w:sz w:val="22"/>
          <w:szCs w:val="22"/>
          <w:lang w:eastAsia="zh-CN"/>
        </w:rPr>
        <w:t xml:space="preserve"> REFSENS degradation </w:t>
      </w:r>
      <w:r w:rsidR="00E77AC3">
        <w:rPr>
          <w:sz w:val="22"/>
          <w:szCs w:val="22"/>
          <w:lang w:val="en-US" w:eastAsia="zh-CN"/>
        </w:rPr>
        <w:t>for 25 MHz and 3</w:t>
      </w:r>
      <w:r w:rsidR="00D853C2">
        <w:rPr>
          <w:sz w:val="22"/>
          <w:szCs w:val="22"/>
          <w:lang w:val="en-US" w:eastAsia="zh-CN"/>
        </w:rPr>
        <w:t>0</w:t>
      </w:r>
      <w:r w:rsidR="00E77AC3">
        <w:rPr>
          <w:sz w:val="22"/>
          <w:szCs w:val="22"/>
          <w:lang w:val="en-US" w:eastAsia="zh-CN"/>
        </w:rPr>
        <w:t xml:space="preserve"> MHz DL CBW, </w:t>
      </w:r>
      <w:r w:rsidR="00D87772" w:rsidRPr="00C24A70">
        <w:rPr>
          <w:sz w:val="22"/>
          <w:szCs w:val="22"/>
          <w:lang w:val="en-US" w:eastAsia="zh-CN"/>
        </w:rPr>
        <w:t xml:space="preserve">when considering asymmetric UL/DL bandwidth </w:t>
      </w:r>
      <w:r w:rsidR="00D87772" w:rsidRPr="00C24A70">
        <w:rPr>
          <w:sz w:val="22"/>
          <w:szCs w:val="22"/>
          <w:lang w:eastAsia="zh-CN"/>
        </w:rPr>
        <w:t xml:space="preserve">for the </w:t>
      </w:r>
      <w:r w:rsidR="00E77AC3">
        <w:rPr>
          <w:sz w:val="22"/>
          <w:szCs w:val="22"/>
          <w:lang w:val="en-US" w:eastAsia="zh-CN"/>
        </w:rPr>
        <w:t>band</w:t>
      </w:r>
      <w:r w:rsidR="00D87772" w:rsidRPr="00C24A70">
        <w:rPr>
          <w:sz w:val="22"/>
          <w:szCs w:val="22"/>
          <w:lang w:eastAsia="zh-CN"/>
        </w:rPr>
        <w:t xml:space="preserve"> n71</w:t>
      </w:r>
      <w:r w:rsidR="00ED2416" w:rsidRPr="00D87772">
        <w:rPr>
          <w:sz w:val="22"/>
          <w:szCs w:val="22"/>
          <w:lang w:eastAsia="zh-CN"/>
        </w:rPr>
        <w:t>. In summary, we have made following observations and proposals.</w:t>
      </w:r>
    </w:p>
    <w:p w14:paraId="5E1A497C" w14:textId="77777777" w:rsidR="0047407F" w:rsidRDefault="0047407F" w:rsidP="0047407F">
      <w:pPr>
        <w:rPr>
          <w:i/>
          <w:iCs/>
        </w:rPr>
      </w:pPr>
    </w:p>
    <w:p w14:paraId="36C53424" w14:textId="77777777" w:rsidR="004E2FD0" w:rsidRDefault="004E2FD0" w:rsidP="004E2FD0">
      <w:pPr>
        <w:pStyle w:val="TOC1"/>
      </w:pPr>
      <w:r>
        <w:t>Proposal 1:</w:t>
      </w:r>
      <w:r>
        <w:tab/>
        <w:t>RAN4 should restrict the UL to 20 MHz for the DL CBW 25 MHz and 30 MHz in band n71.</w:t>
      </w:r>
    </w:p>
    <w:p w14:paraId="136920BA" w14:textId="7797BEF0" w:rsidR="004E2FD0" w:rsidRDefault="004E2FD0" w:rsidP="004E2FD0">
      <w:pPr>
        <w:pStyle w:val="Proposal"/>
      </w:pPr>
      <w:r>
        <w:t>Proposal 2:</w:t>
      </w:r>
      <w:r>
        <w:tab/>
        <w:t>RAN4 shall define 25 MHz and 30 MHz REFSENS for band 71 as captured in Table 3.</w:t>
      </w:r>
    </w:p>
    <w:p w14:paraId="6F899C0B" w14:textId="77777777" w:rsidR="00561464" w:rsidRPr="00EC2F4B" w:rsidRDefault="00561464" w:rsidP="00561464">
      <w:pPr>
        <w:jc w:val="center"/>
        <w:rPr>
          <w:rFonts w:ascii="Calibri" w:hAnsi="Calibri" w:cs="Calibri"/>
          <w:b/>
          <w:bCs/>
          <w:i/>
          <w:iCs/>
          <w:color w:val="000000"/>
          <w:sz w:val="20"/>
          <w:szCs w:val="20"/>
        </w:rPr>
      </w:pPr>
      <w:r w:rsidRPr="00EC2F4B">
        <w:rPr>
          <w:rFonts w:ascii="Calibri" w:hAnsi="Calibri" w:cs="Calibri"/>
          <w:b/>
          <w:bCs/>
          <w:i/>
          <w:iCs/>
          <w:color w:val="000000"/>
          <w:sz w:val="20"/>
          <w:szCs w:val="20"/>
        </w:rPr>
        <w:t xml:space="preserve">Table </w:t>
      </w:r>
      <w:r w:rsidRPr="00EC2F4B">
        <w:rPr>
          <w:rFonts w:ascii="Calibri" w:hAnsi="Calibri" w:cs="Calibri"/>
          <w:b/>
          <w:bCs/>
          <w:i/>
          <w:iCs/>
          <w:color w:val="000000"/>
          <w:sz w:val="20"/>
          <w:szCs w:val="20"/>
        </w:rPr>
        <w:fldChar w:fldCharType="begin"/>
      </w:r>
      <w:r w:rsidRPr="00EC2F4B">
        <w:rPr>
          <w:rFonts w:ascii="Calibri" w:hAnsi="Calibri" w:cs="Calibri"/>
          <w:b/>
          <w:bCs/>
          <w:i/>
          <w:iCs/>
          <w:color w:val="000000"/>
          <w:sz w:val="20"/>
          <w:szCs w:val="20"/>
        </w:rPr>
        <w:instrText xml:space="preserve"> SEQ Table \* ARABIC </w:instrText>
      </w:r>
      <w:r w:rsidRPr="00EC2F4B">
        <w:rPr>
          <w:rFonts w:ascii="Calibri" w:hAnsi="Calibri" w:cs="Calibri"/>
          <w:b/>
          <w:bCs/>
          <w:i/>
          <w:iCs/>
          <w:color w:val="000000"/>
          <w:sz w:val="20"/>
          <w:szCs w:val="20"/>
        </w:rPr>
        <w:fldChar w:fldCharType="separate"/>
      </w:r>
      <w:r w:rsidRPr="00EC2F4B">
        <w:rPr>
          <w:rFonts w:ascii="Calibri" w:hAnsi="Calibri" w:cs="Calibri"/>
          <w:b/>
          <w:bCs/>
          <w:i/>
          <w:iCs/>
          <w:color w:val="000000"/>
          <w:sz w:val="20"/>
          <w:szCs w:val="20"/>
        </w:rPr>
        <w:t>3</w:t>
      </w:r>
      <w:r w:rsidRPr="00EC2F4B">
        <w:rPr>
          <w:rFonts w:ascii="Calibri" w:hAnsi="Calibri" w:cs="Calibri"/>
          <w:b/>
          <w:bCs/>
          <w:i/>
          <w:iCs/>
          <w:color w:val="000000"/>
          <w:sz w:val="20"/>
          <w:szCs w:val="20"/>
        </w:rPr>
        <w:fldChar w:fldCharType="end"/>
      </w:r>
      <w:r w:rsidRPr="00EC2F4B">
        <w:rPr>
          <w:rFonts w:ascii="Calibri" w:hAnsi="Calibri" w:cs="Calibri"/>
          <w:b/>
          <w:bCs/>
          <w:i/>
          <w:iCs/>
          <w:color w:val="000000"/>
          <w:sz w:val="20"/>
          <w:szCs w:val="20"/>
        </w:rPr>
        <w:t>: Reference Sensitivity including 25 and 30 MHz for band n71</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218"/>
        <w:gridCol w:w="880"/>
        <w:gridCol w:w="899"/>
        <w:gridCol w:w="993"/>
        <w:gridCol w:w="974"/>
        <w:gridCol w:w="1062"/>
        <w:gridCol w:w="1062"/>
        <w:gridCol w:w="1062"/>
      </w:tblGrid>
      <w:tr w:rsidR="00561464" w:rsidRPr="007C62F4" w14:paraId="732F26E5" w14:textId="77777777" w:rsidTr="00B160AF">
        <w:trPr>
          <w:trHeight w:val="465"/>
          <w:jc w:val="center"/>
        </w:trPr>
        <w:tc>
          <w:tcPr>
            <w:tcW w:w="1199" w:type="dxa"/>
            <w:shd w:val="clear" w:color="auto" w:fill="auto"/>
            <w:vAlign w:val="center"/>
            <w:hideMark/>
          </w:tcPr>
          <w:p w14:paraId="0D3432A8" w14:textId="77777777" w:rsidR="00561464" w:rsidRPr="007C62F4" w:rsidRDefault="00561464" w:rsidP="00B160AF">
            <w:pPr>
              <w:jc w:val="center"/>
              <w:rPr>
                <w:rFonts w:ascii="Calibri" w:hAnsi="Calibri" w:cs="Calibri"/>
                <w:b/>
                <w:bCs/>
                <w:color w:val="000000"/>
                <w:sz w:val="18"/>
                <w:szCs w:val="18"/>
              </w:rPr>
            </w:pPr>
            <w:r w:rsidRPr="007C62F4">
              <w:rPr>
                <w:rFonts w:ascii="Calibri" w:hAnsi="Calibri" w:cs="Calibri"/>
                <w:b/>
                <w:bCs/>
                <w:color w:val="000000"/>
                <w:sz w:val="18"/>
                <w:szCs w:val="18"/>
              </w:rPr>
              <w:t>Operating Band</w:t>
            </w:r>
          </w:p>
        </w:tc>
        <w:tc>
          <w:tcPr>
            <w:tcW w:w="1218" w:type="dxa"/>
            <w:shd w:val="clear" w:color="auto" w:fill="auto"/>
            <w:noWrap/>
            <w:vAlign w:val="center"/>
            <w:hideMark/>
          </w:tcPr>
          <w:p w14:paraId="268816CC" w14:textId="77777777" w:rsidR="00561464" w:rsidRPr="007C62F4" w:rsidRDefault="00561464" w:rsidP="00B160AF">
            <w:pPr>
              <w:jc w:val="center"/>
              <w:rPr>
                <w:rFonts w:ascii="Calibri" w:hAnsi="Calibri" w:cs="Calibri"/>
                <w:b/>
                <w:bCs/>
                <w:color w:val="000000"/>
                <w:sz w:val="18"/>
                <w:szCs w:val="18"/>
              </w:rPr>
            </w:pPr>
            <w:r w:rsidRPr="007C62F4">
              <w:rPr>
                <w:rFonts w:ascii="Calibri" w:hAnsi="Calibri" w:cs="Calibri"/>
                <w:b/>
                <w:bCs/>
                <w:color w:val="000000"/>
                <w:sz w:val="18"/>
                <w:szCs w:val="18"/>
              </w:rPr>
              <w:t xml:space="preserve">SCS </w:t>
            </w:r>
          </w:p>
        </w:tc>
        <w:tc>
          <w:tcPr>
            <w:tcW w:w="880" w:type="dxa"/>
            <w:shd w:val="clear" w:color="auto" w:fill="auto"/>
            <w:noWrap/>
            <w:vAlign w:val="center"/>
            <w:hideMark/>
          </w:tcPr>
          <w:p w14:paraId="4DDF59B0" w14:textId="77777777" w:rsidR="00561464" w:rsidRPr="007C62F4" w:rsidRDefault="00561464" w:rsidP="00B160AF">
            <w:pPr>
              <w:jc w:val="center"/>
              <w:rPr>
                <w:rFonts w:ascii="Calibri" w:hAnsi="Calibri" w:cs="Calibri"/>
                <w:b/>
                <w:bCs/>
                <w:color w:val="000000"/>
                <w:sz w:val="18"/>
                <w:szCs w:val="18"/>
              </w:rPr>
            </w:pPr>
            <w:r w:rsidRPr="007C62F4">
              <w:rPr>
                <w:rFonts w:ascii="Calibri" w:hAnsi="Calibri" w:cs="Calibri"/>
                <w:b/>
                <w:bCs/>
                <w:color w:val="000000"/>
                <w:sz w:val="18"/>
                <w:szCs w:val="18"/>
              </w:rPr>
              <w:t>5 MHz</w:t>
            </w:r>
          </w:p>
        </w:tc>
        <w:tc>
          <w:tcPr>
            <w:tcW w:w="899" w:type="dxa"/>
            <w:shd w:val="clear" w:color="auto" w:fill="auto"/>
            <w:noWrap/>
            <w:vAlign w:val="center"/>
            <w:hideMark/>
          </w:tcPr>
          <w:p w14:paraId="0C809D04" w14:textId="77777777" w:rsidR="00561464" w:rsidRPr="007C62F4" w:rsidRDefault="00561464" w:rsidP="00B160AF">
            <w:pPr>
              <w:jc w:val="center"/>
              <w:rPr>
                <w:rFonts w:ascii="Calibri" w:hAnsi="Calibri" w:cs="Calibri"/>
                <w:b/>
                <w:bCs/>
                <w:color w:val="000000"/>
                <w:sz w:val="18"/>
                <w:szCs w:val="18"/>
              </w:rPr>
            </w:pPr>
            <w:r w:rsidRPr="007C62F4">
              <w:rPr>
                <w:rFonts w:ascii="Calibri" w:hAnsi="Calibri" w:cs="Calibri"/>
                <w:b/>
                <w:bCs/>
                <w:color w:val="000000"/>
                <w:sz w:val="18"/>
                <w:szCs w:val="18"/>
              </w:rPr>
              <w:t>10 MHz</w:t>
            </w:r>
          </w:p>
        </w:tc>
        <w:tc>
          <w:tcPr>
            <w:tcW w:w="993" w:type="dxa"/>
            <w:shd w:val="clear" w:color="auto" w:fill="auto"/>
            <w:noWrap/>
            <w:vAlign w:val="center"/>
            <w:hideMark/>
          </w:tcPr>
          <w:p w14:paraId="3D146165" w14:textId="77777777" w:rsidR="00561464" w:rsidRPr="007C62F4" w:rsidRDefault="00561464" w:rsidP="00B160AF">
            <w:pPr>
              <w:jc w:val="center"/>
              <w:rPr>
                <w:rFonts w:ascii="Calibri" w:hAnsi="Calibri" w:cs="Calibri"/>
                <w:b/>
                <w:bCs/>
                <w:color w:val="000000"/>
                <w:sz w:val="18"/>
                <w:szCs w:val="18"/>
              </w:rPr>
            </w:pPr>
            <w:r w:rsidRPr="007C62F4">
              <w:rPr>
                <w:rFonts w:ascii="Calibri" w:hAnsi="Calibri" w:cs="Calibri"/>
                <w:b/>
                <w:bCs/>
                <w:color w:val="000000"/>
                <w:sz w:val="18"/>
                <w:szCs w:val="18"/>
              </w:rPr>
              <w:t>15 MHz</w:t>
            </w:r>
          </w:p>
        </w:tc>
        <w:tc>
          <w:tcPr>
            <w:tcW w:w="974" w:type="dxa"/>
            <w:shd w:val="clear" w:color="auto" w:fill="auto"/>
            <w:noWrap/>
            <w:vAlign w:val="center"/>
            <w:hideMark/>
          </w:tcPr>
          <w:p w14:paraId="51E92958" w14:textId="77777777" w:rsidR="00561464" w:rsidRPr="007C62F4" w:rsidRDefault="00561464" w:rsidP="00B160AF">
            <w:pPr>
              <w:jc w:val="center"/>
              <w:rPr>
                <w:rFonts w:ascii="Calibri" w:hAnsi="Calibri" w:cs="Calibri"/>
                <w:b/>
                <w:bCs/>
                <w:color w:val="000000"/>
                <w:sz w:val="18"/>
                <w:szCs w:val="18"/>
              </w:rPr>
            </w:pPr>
            <w:r w:rsidRPr="007C62F4">
              <w:rPr>
                <w:rFonts w:ascii="Calibri" w:hAnsi="Calibri" w:cs="Calibri"/>
                <w:b/>
                <w:bCs/>
                <w:color w:val="000000"/>
                <w:sz w:val="18"/>
                <w:szCs w:val="18"/>
              </w:rPr>
              <w:t>20 MHz</w:t>
            </w:r>
          </w:p>
        </w:tc>
        <w:tc>
          <w:tcPr>
            <w:tcW w:w="1062" w:type="dxa"/>
            <w:vAlign w:val="center"/>
          </w:tcPr>
          <w:p w14:paraId="78E40402" w14:textId="77777777" w:rsidR="00561464" w:rsidRPr="007C62F4" w:rsidRDefault="00561464" w:rsidP="00B160AF">
            <w:pPr>
              <w:jc w:val="center"/>
              <w:rPr>
                <w:rFonts w:ascii="Calibri" w:hAnsi="Calibri" w:cs="Calibri"/>
                <w:b/>
                <w:bCs/>
                <w:color w:val="000000"/>
                <w:sz w:val="18"/>
                <w:szCs w:val="18"/>
                <w:lang w:val="en-US"/>
              </w:rPr>
            </w:pPr>
            <w:r>
              <w:rPr>
                <w:rFonts w:ascii="Calibri" w:hAnsi="Calibri" w:cs="Calibri"/>
                <w:b/>
                <w:bCs/>
                <w:color w:val="000000"/>
                <w:sz w:val="18"/>
                <w:szCs w:val="18"/>
                <w:lang w:val="en-US"/>
              </w:rPr>
              <w:t>2</w:t>
            </w:r>
            <w:r w:rsidRPr="007C62F4">
              <w:rPr>
                <w:rFonts w:ascii="Calibri" w:hAnsi="Calibri" w:cs="Calibri"/>
                <w:b/>
                <w:bCs/>
                <w:color w:val="000000"/>
                <w:sz w:val="18"/>
                <w:szCs w:val="18"/>
              </w:rPr>
              <w:t>5 MHz</w:t>
            </w:r>
          </w:p>
        </w:tc>
        <w:tc>
          <w:tcPr>
            <w:tcW w:w="1062" w:type="dxa"/>
            <w:vAlign w:val="center"/>
          </w:tcPr>
          <w:p w14:paraId="5E7AC845" w14:textId="77777777" w:rsidR="00561464" w:rsidRPr="007C62F4" w:rsidRDefault="00561464" w:rsidP="00B160AF">
            <w:pPr>
              <w:jc w:val="center"/>
              <w:rPr>
                <w:rFonts w:ascii="Calibri" w:hAnsi="Calibri" w:cs="Calibri"/>
                <w:b/>
                <w:bCs/>
                <w:color w:val="000000"/>
                <w:sz w:val="18"/>
                <w:szCs w:val="18"/>
                <w:lang w:val="en-US"/>
              </w:rPr>
            </w:pPr>
            <w:r>
              <w:rPr>
                <w:rFonts w:ascii="Calibri" w:hAnsi="Calibri" w:cs="Calibri"/>
                <w:b/>
                <w:bCs/>
                <w:color w:val="000000"/>
                <w:sz w:val="18"/>
                <w:szCs w:val="18"/>
                <w:lang w:val="en-US"/>
              </w:rPr>
              <w:t>3</w:t>
            </w:r>
            <w:r w:rsidRPr="007C62F4">
              <w:rPr>
                <w:rFonts w:ascii="Calibri" w:hAnsi="Calibri" w:cs="Calibri"/>
                <w:b/>
                <w:bCs/>
                <w:color w:val="000000"/>
                <w:sz w:val="18"/>
                <w:szCs w:val="18"/>
              </w:rPr>
              <w:t>0 MHz</w:t>
            </w:r>
          </w:p>
        </w:tc>
        <w:tc>
          <w:tcPr>
            <w:tcW w:w="1062" w:type="dxa"/>
            <w:vAlign w:val="center"/>
          </w:tcPr>
          <w:p w14:paraId="2761EF89" w14:textId="77777777" w:rsidR="00561464" w:rsidRPr="007C62F4" w:rsidRDefault="00561464" w:rsidP="00B160AF">
            <w:pPr>
              <w:jc w:val="center"/>
              <w:rPr>
                <w:rFonts w:ascii="Calibri" w:hAnsi="Calibri" w:cs="Calibri"/>
                <w:b/>
                <w:bCs/>
                <w:color w:val="000000"/>
                <w:sz w:val="18"/>
                <w:szCs w:val="18"/>
              </w:rPr>
            </w:pPr>
            <w:r w:rsidRPr="007C62F4">
              <w:rPr>
                <w:rFonts w:ascii="Calibri" w:hAnsi="Calibri" w:cs="Calibri"/>
                <w:b/>
                <w:bCs/>
                <w:color w:val="000000"/>
                <w:sz w:val="18"/>
                <w:szCs w:val="18"/>
                <w:lang w:val="en-US"/>
              </w:rPr>
              <w:t>35</w:t>
            </w:r>
            <w:r w:rsidRPr="007C62F4">
              <w:rPr>
                <w:rFonts w:ascii="Calibri" w:hAnsi="Calibri" w:cs="Calibri"/>
                <w:b/>
                <w:bCs/>
                <w:color w:val="000000"/>
                <w:sz w:val="18"/>
                <w:szCs w:val="18"/>
              </w:rPr>
              <w:t xml:space="preserve"> MHz</w:t>
            </w:r>
          </w:p>
        </w:tc>
      </w:tr>
      <w:tr w:rsidR="00561464" w:rsidRPr="007C62F4" w14:paraId="768E4F4E" w14:textId="77777777" w:rsidTr="00B160AF">
        <w:trPr>
          <w:trHeight w:val="219"/>
          <w:jc w:val="center"/>
        </w:trPr>
        <w:tc>
          <w:tcPr>
            <w:tcW w:w="1199" w:type="dxa"/>
            <w:vMerge w:val="restart"/>
            <w:vAlign w:val="center"/>
          </w:tcPr>
          <w:p w14:paraId="72F40E02" w14:textId="77777777" w:rsidR="00561464" w:rsidRPr="007C62F4" w:rsidRDefault="00561464" w:rsidP="00B160AF">
            <w:pPr>
              <w:jc w:val="center"/>
              <w:rPr>
                <w:rFonts w:ascii="Calibri" w:hAnsi="Calibri" w:cs="Calibri"/>
                <w:color w:val="000000"/>
                <w:sz w:val="18"/>
                <w:szCs w:val="18"/>
                <w:lang w:val="en-US"/>
              </w:rPr>
            </w:pPr>
            <w:r w:rsidRPr="007C62F4">
              <w:rPr>
                <w:rFonts w:ascii="Calibri" w:hAnsi="Calibri" w:cs="Calibri"/>
                <w:color w:val="000000"/>
                <w:sz w:val="18"/>
                <w:szCs w:val="18"/>
                <w:lang w:val="en-US"/>
              </w:rPr>
              <w:t>n71</w:t>
            </w:r>
          </w:p>
        </w:tc>
        <w:tc>
          <w:tcPr>
            <w:tcW w:w="1218" w:type="dxa"/>
            <w:shd w:val="clear" w:color="auto" w:fill="auto"/>
            <w:noWrap/>
            <w:vAlign w:val="center"/>
          </w:tcPr>
          <w:p w14:paraId="17CA5572" w14:textId="77777777" w:rsidR="00561464" w:rsidRPr="007C62F4" w:rsidRDefault="00561464" w:rsidP="00B160AF">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tcPr>
          <w:p w14:paraId="483CAD7C" w14:textId="77777777" w:rsidR="00561464" w:rsidRPr="007C62F4" w:rsidRDefault="00561464" w:rsidP="00B160AF">
            <w:pPr>
              <w:jc w:val="center"/>
              <w:rPr>
                <w:rFonts w:ascii="Calibri" w:hAnsi="Calibri" w:cs="Calibri"/>
                <w:color w:val="000000"/>
                <w:sz w:val="18"/>
                <w:szCs w:val="18"/>
                <w:lang w:val="en-US"/>
              </w:rPr>
            </w:pPr>
            <w:r w:rsidRPr="007C62F4">
              <w:rPr>
                <w:rFonts w:ascii="Calibri" w:hAnsi="Calibri" w:cs="Calibri"/>
                <w:color w:val="000000"/>
                <w:sz w:val="18"/>
                <w:szCs w:val="18"/>
                <w:lang w:val="en-US"/>
              </w:rPr>
              <w:t>-97.2</w:t>
            </w:r>
          </w:p>
        </w:tc>
        <w:tc>
          <w:tcPr>
            <w:tcW w:w="899" w:type="dxa"/>
            <w:shd w:val="clear" w:color="auto" w:fill="auto"/>
            <w:noWrap/>
            <w:vAlign w:val="center"/>
          </w:tcPr>
          <w:p w14:paraId="5AD85B4A" w14:textId="77777777" w:rsidR="00561464" w:rsidRPr="007C62F4" w:rsidRDefault="00561464" w:rsidP="00B160AF">
            <w:pPr>
              <w:jc w:val="center"/>
              <w:rPr>
                <w:sz w:val="18"/>
                <w:szCs w:val="18"/>
                <w:lang w:val="en-US"/>
              </w:rPr>
            </w:pPr>
            <w:r w:rsidRPr="007C62F4">
              <w:rPr>
                <w:rFonts w:ascii="Calibri" w:hAnsi="Calibri" w:cs="Calibri"/>
                <w:color w:val="000000"/>
                <w:sz w:val="18"/>
                <w:szCs w:val="18"/>
                <w:lang w:val="en-US"/>
              </w:rPr>
              <w:t>-94.0</w:t>
            </w:r>
          </w:p>
        </w:tc>
        <w:tc>
          <w:tcPr>
            <w:tcW w:w="993" w:type="dxa"/>
            <w:shd w:val="clear" w:color="auto" w:fill="auto"/>
            <w:noWrap/>
            <w:vAlign w:val="center"/>
          </w:tcPr>
          <w:p w14:paraId="39331FA4" w14:textId="77777777" w:rsidR="00561464" w:rsidRPr="007C62F4" w:rsidRDefault="00561464" w:rsidP="00B160AF">
            <w:pPr>
              <w:jc w:val="center"/>
              <w:rPr>
                <w:sz w:val="18"/>
                <w:szCs w:val="18"/>
                <w:lang w:val="en-US"/>
              </w:rPr>
            </w:pPr>
            <w:r w:rsidRPr="007C62F4">
              <w:rPr>
                <w:rFonts w:ascii="Calibri" w:hAnsi="Calibri" w:cs="Calibri"/>
                <w:color w:val="000000"/>
                <w:sz w:val="18"/>
                <w:szCs w:val="18"/>
                <w:lang w:val="en-US"/>
              </w:rPr>
              <w:t>-91.6</w:t>
            </w:r>
          </w:p>
        </w:tc>
        <w:tc>
          <w:tcPr>
            <w:tcW w:w="974" w:type="dxa"/>
            <w:shd w:val="clear" w:color="auto" w:fill="auto"/>
            <w:noWrap/>
            <w:vAlign w:val="center"/>
          </w:tcPr>
          <w:p w14:paraId="7951B6C8" w14:textId="77777777" w:rsidR="00561464" w:rsidRPr="007C62F4" w:rsidRDefault="00561464" w:rsidP="00B160AF">
            <w:pPr>
              <w:jc w:val="center"/>
              <w:rPr>
                <w:sz w:val="18"/>
                <w:szCs w:val="18"/>
                <w:lang w:val="en-US"/>
              </w:rPr>
            </w:pPr>
            <w:r w:rsidRPr="007C62F4">
              <w:rPr>
                <w:rFonts w:ascii="Calibri" w:hAnsi="Calibri" w:cs="Calibri"/>
                <w:color w:val="000000"/>
                <w:sz w:val="18"/>
                <w:szCs w:val="18"/>
                <w:lang w:val="en-US"/>
              </w:rPr>
              <w:t>-86.0</w:t>
            </w:r>
          </w:p>
        </w:tc>
        <w:tc>
          <w:tcPr>
            <w:tcW w:w="1062" w:type="dxa"/>
          </w:tcPr>
          <w:p w14:paraId="4EDE1F8D" w14:textId="77777777" w:rsidR="00561464" w:rsidRPr="00D10A52" w:rsidRDefault="00561464" w:rsidP="00B160AF">
            <w:pPr>
              <w:jc w:val="center"/>
              <w:rPr>
                <w:rFonts w:ascii="Calibri" w:hAnsi="Calibri" w:cs="Calibri"/>
                <w:color w:val="000000"/>
                <w:sz w:val="18"/>
                <w:szCs w:val="18"/>
                <w:highlight w:val="yellow"/>
                <w:lang w:val="en-US"/>
              </w:rPr>
            </w:pPr>
            <w:r>
              <w:rPr>
                <w:rFonts w:ascii="Calibri" w:hAnsi="Calibri" w:cs="Calibri"/>
                <w:color w:val="000000"/>
                <w:sz w:val="18"/>
                <w:szCs w:val="18"/>
                <w:highlight w:val="yellow"/>
                <w:lang w:val="en-US"/>
              </w:rPr>
              <w:t>-83.4</w:t>
            </w:r>
          </w:p>
        </w:tc>
        <w:tc>
          <w:tcPr>
            <w:tcW w:w="1062" w:type="dxa"/>
          </w:tcPr>
          <w:p w14:paraId="3A6D38AB" w14:textId="77777777" w:rsidR="00561464" w:rsidRPr="00D10A52" w:rsidRDefault="00561464" w:rsidP="00B160AF">
            <w:pPr>
              <w:jc w:val="center"/>
              <w:rPr>
                <w:rFonts w:ascii="Calibri" w:hAnsi="Calibri" w:cs="Calibri"/>
                <w:color w:val="000000"/>
                <w:sz w:val="18"/>
                <w:szCs w:val="18"/>
                <w:highlight w:val="yellow"/>
                <w:lang w:val="en-US"/>
              </w:rPr>
            </w:pPr>
            <w:r>
              <w:rPr>
                <w:rFonts w:ascii="Calibri" w:hAnsi="Calibri" w:cs="Calibri"/>
                <w:color w:val="000000"/>
                <w:sz w:val="18"/>
                <w:szCs w:val="18"/>
                <w:highlight w:val="yellow"/>
                <w:lang w:val="en-US"/>
              </w:rPr>
              <w:t>-82.0</w:t>
            </w:r>
          </w:p>
        </w:tc>
        <w:tc>
          <w:tcPr>
            <w:tcW w:w="1062" w:type="dxa"/>
          </w:tcPr>
          <w:p w14:paraId="0B23C6CD" w14:textId="77777777" w:rsidR="00561464" w:rsidRPr="00014868" w:rsidRDefault="00561464" w:rsidP="00B160AF">
            <w:pPr>
              <w:jc w:val="center"/>
              <w:rPr>
                <w:rFonts w:ascii="Calibri" w:hAnsi="Calibri" w:cs="Calibri"/>
                <w:color w:val="000000"/>
                <w:sz w:val="18"/>
                <w:szCs w:val="18"/>
                <w:lang w:val="en-US"/>
              </w:rPr>
            </w:pPr>
            <w:r w:rsidRPr="00014868">
              <w:rPr>
                <w:rFonts w:ascii="Calibri" w:hAnsi="Calibri" w:cs="Calibri"/>
                <w:color w:val="000000"/>
                <w:sz w:val="18"/>
                <w:szCs w:val="18"/>
                <w:lang w:val="en-US"/>
              </w:rPr>
              <w:t>-80.7</w:t>
            </w:r>
          </w:p>
        </w:tc>
      </w:tr>
      <w:tr w:rsidR="00561464" w:rsidRPr="007C62F4" w14:paraId="7EA6F1ED" w14:textId="77777777" w:rsidTr="00B160AF">
        <w:trPr>
          <w:trHeight w:val="219"/>
          <w:jc w:val="center"/>
        </w:trPr>
        <w:tc>
          <w:tcPr>
            <w:tcW w:w="1199" w:type="dxa"/>
            <w:vMerge/>
            <w:vAlign w:val="center"/>
          </w:tcPr>
          <w:p w14:paraId="4C856350" w14:textId="77777777" w:rsidR="00561464" w:rsidRPr="007C62F4" w:rsidRDefault="00561464" w:rsidP="00B160AF">
            <w:pPr>
              <w:rPr>
                <w:rFonts w:ascii="Calibri" w:hAnsi="Calibri" w:cs="Calibri"/>
                <w:color w:val="000000"/>
                <w:sz w:val="18"/>
                <w:szCs w:val="18"/>
              </w:rPr>
            </w:pPr>
          </w:p>
        </w:tc>
        <w:tc>
          <w:tcPr>
            <w:tcW w:w="1218" w:type="dxa"/>
            <w:shd w:val="clear" w:color="auto" w:fill="auto"/>
            <w:noWrap/>
            <w:vAlign w:val="center"/>
          </w:tcPr>
          <w:p w14:paraId="343FD732" w14:textId="77777777" w:rsidR="00561464" w:rsidRPr="007C62F4" w:rsidRDefault="00561464" w:rsidP="00B160AF">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tcPr>
          <w:p w14:paraId="102F588F" w14:textId="77777777" w:rsidR="00561464" w:rsidRPr="007C62F4" w:rsidRDefault="00561464" w:rsidP="00B160AF">
            <w:pPr>
              <w:jc w:val="center"/>
              <w:rPr>
                <w:rFonts w:ascii="Calibri" w:hAnsi="Calibri" w:cs="Calibri"/>
                <w:color w:val="000000"/>
                <w:sz w:val="18"/>
                <w:szCs w:val="18"/>
              </w:rPr>
            </w:pPr>
          </w:p>
        </w:tc>
        <w:tc>
          <w:tcPr>
            <w:tcW w:w="899" w:type="dxa"/>
            <w:shd w:val="clear" w:color="auto" w:fill="auto"/>
            <w:noWrap/>
            <w:vAlign w:val="center"/>
          </w:tcPr>
          <w:p w14:paraId="03650CB1" w14:textId="77777777" w:rsidR="00561464" w:rsidRPr="007C62F4" w:rsidRDefault="00561464" w:rsidP="00B160AF">
            <w:pPr>
              <w:jc w:val="center"/>
              <w:rPr>
                <w:sz w:val="18"/>
                <w:szCs w:val="18"/>
                <w:lang w:val="en-US"/>
              </w:rPr>
            </w:pPr>
            <w:r w:rsidRPr="007C62F4">
              <w:rPr>
                <w:rFonts w:ascii="Calibri" w:hAnsi="Calibri" w:cs="Calibri"/>
                <w:color w:val="000000"/>
                <w:sz w:val="18"/>
                <w:szCs w:val="18"/>
                <w:lang w:val="en-US"/>
              </w:rPr>
              <w:t>-94.3</w:t>
            </w:r>
          </w:p>
        </w:tc>
        <w:tc>
          <w:tcPr>
            <w:tcW w:w="993" w:type="dxa"/>
            <w:shd w:val="clear" w:color="auto" w:fill="auto"/>
            <w:noWrap/>
            <w:vAlign w:val="center"/>
          </w:tcPr>
          <w:p w14:paraId="56A49241" w14:textId="77777777" w:rsidR="00561464" w:rsidRPr="007C62F4" w:rsidRDefault="00561464" w:rsidP="00B160AF">
            <w:pPr>
              <w:jc w:val="center"/>
              <w:rPr>
                <w:sz w:val="18"/>
                <w:szCs w:val="18"/>
                <w:lang w:val="en-US"/>
              </w:rPr>
            </w:pPr>
            <w:r w:rsidRPr="007C62F4">
              <w:rPr>
                <w:rFonts w:ascii="Calibri" w:hAnsi="Calibri" w:cs="Calibri"/>
                <w:color w:val="000000"/>
                <w:sz w:val="18"/>
                <w:szCs w:val="18"/>
                <w:lang w:val="en-US"/>
              </w:rPr>
              <w:t>-91.9</w:t>
            </w:r>
          </w:p>
        </w:tc>
        <w:tc>
          <w:tcPr>
            <w:tcW w:w="974" w:type="dxa"/>
            <w:shd w:val="clear" w:color="auto" w:fill="auto"/>
            <w:noWrap/>
            <w:vAlign w:val="center"/>
          </w:tcPr>
          <w:p w14:paraId="028BAB0C" w14:textId="77777777" w:rsidR="00561464" w:rsidRPr="007C62F4" w:rsidRDefault="00561464" w:rsidP="00B160AF">
            <w:pPr>
              <w:jc w:val="center"/>
              <w:rPr>
                <w:sz w:val="18"/>
                <w:szCs w:val="18"/>
                <w:lang w:val="en-US"/>
              </w:rPr>
            </w:pPr>
            <w:r w:rsidRPr="007C62F4">
              <w:rPr>
                <w:rFonts w:ascii="Calibri" w:hAnsi="Calibri" w:cs="Calibri"/>
                <w:color w:val="000000"/>
                <w:sz w:val="18"/>
                <w:szCs w:val="18"/>
                <w:lang w:val="en-US"/>
              </w:rPr>
              <w:t>-87.4</w:t>
            </w:r>
          </w:p>
        </w:tc>
        <w:tc>
          <w:tcPr>
            <w:tcW w:w="1062" w:type="dxa"/>
          </w:tcPr>
          <w:p w14:paraId="432DA042" w14:textId="77777777" w:rsidR="00561464" w:rsidRPr="00D10A52" w:rsidRDefault="00561464" w:rsidP="00B160AF">
            <w:pPr>
              <w:jc w:val="center"/>
              <w:rPr>
                <w:rFonts w:ascii="Calibri" w:hAnsi="Calibri" w:cs="Calibri"/>
                <w:color w:val="000000"/>
                <w:sz w:val="18"/>
                <w:szCs w:val="18"/>
                <w:highlight w:val="yellow"/>
                <w:lang w:val="en-US"/>
              </w:rPr>
            </w:pPr>
            <w:r>
              <w:rPr>
                <w:rFonts w:ascii="Calibri" w:hAnsi="Calibri" w:cs="Calibri"/>
                <w:color w:val="000000"/>
                <w:sz w:val="18"/>
                <w:szCs w:val="18"/>
                <w:highlight w:val="yellow"/>
                <w:lang w:val="en-US"/>
              </w:rPr>
              <w:t>-83.5</w:t>
            </w:r>
          </w:p>
        </w:tc>
        <w:tc>
          <w:tcPr>
            <w:tcW w:w="1062" w:type="dxa"/>
          </w:tcPr>
          <w:p w14:paraId="4869E6F6" w14:textId="77777777" w:rsidR="00561464" w:rsidRPr="00D10A52" w:rsidRDefault="00561464" w:rsidP="00B160AF">
            <w:pPr>
              <w:jc w:val="center"/>
              <w:rPr>
                <w:rFonts w:ascii="Calibri" w:hAnsi="Calibri" w:cs="Calibri"/>
                <w:color w:val="000000"/>
                <w:sz w:val="18"/>
                <w:szCs w:val="18"/>
                <w:highlight w:val="yellow"/>
                <w:lang w:val="en-US"/>
              </w:rPr>
            </w:pPr>
            <w:r>
              <w:rPr>
                <w:rFonts w:ascii="Calibri" w:hAnsi="Calibri" w:cs="Calibri"/>
                <w:color w:val="000000"/>
                <w:sz w:val="18"/>
                <w:szCs w:val="18"/>
                <w:highlight w:val="yellow"/>
                <w:lang w:val="en-US"/>
              </w:rPr>
              <w:t>-82.1</w:t>
            </w:r>
          </w:p>
        </w:tc>
        <w:tc>
          <w:tcPr>
            <w:tcW w:w="1062" w:type="dxa"/>
          </w:tcPr>
          <w:p w14:paraId="21CE33D3" w14:textId="77777777" w:rsidR="00561464" w:rsidRPr="00014868" w:rsidRDefault="00561464" w:rsidP="00B160AF">
            <w:pPr>
              <w:jc w:val="center"/>
              <w:rPr>
                <w:rFonts w:ascii="Calibri" w:hAnsi="Calibri" w:cs="Calibri"/>
                <w:color w:val="000000"/>
                <w:sz w:val="18"/>
                <w:szCs w:val="18"/>
                <w:lang w:val="en-US"/>
              </w:rPr>
            </w:pPr>
            <w:r w:rsidRPr="00014868">
              <w:rPr>
                <w:rFonts w:ascii="Calibri" w:hAnsi="Calibri" w:cs="Calibri"/>
                <w:color w:val="000000"/>
                <w:sz w:val="18"/>
                <w:szCs w:val="18"/>
                <w:lang w:val="en-US"/>
              </w:rPr>
              <w:t>-80.8</w:t>
            </w:r>
          </w:p>
        </w:tc>
      </w:tr>
    </w:tbl>
    <w:p w14:paraId="1384FA78" w14:textId="77777777" w:rsidR="00561464" w:rsidRPr="00D87772" w:rsidRDefault="00561464" w:rsidP="004E2FD0">
      <w:pPr>
        <w:pStyle w:val="Proposal"/>
      </w:pPr>
    </w:p>
    <w:p w14:paraId="4E5FC9C0" w14:textId="36618F57" w:rsidR="00F82A53" w:rsidRDefault="00F82A53" w:rsidP="00F82A53">
      <w:pPr>
        <w:pStyle w:val="Heading1"/>
      </w:pPr>
      <w:r>
        <w:t>4</w:t>
      </w:r>
      <w:r>
        <w:tab/>
        <w:t>References</w:t>
      </w:r>
    </w:p>
    <w:p w14:paraId="633D1410" w14:textId="060E36C5" w:rsidR="00F57C8E" w:rsidRPr="00F57C8E" w:rsidRDefault="0047407F" w:rsidP="00F57C8E">
      <w:pPr>
        <w:pStyle w:val="EX"/>
      </w:pPr>
      <w:r w:rsidRPr="00CE59F7">
        <w:rPr>
          <w:color w:val="000000" w:themeColor="text1"/>
        </w:rPr>
        <w:t>R4-2</w:t>
      </w:r>
      <w:r w:rsidR="00F57C8E">
        <w:rPr>
          <w:color w:val="000000" w:themeColor="text1"/>
        </w:rPr>
        <w:t>114914</w:t>
      </w:r>
      <w:r>
        <w:rPr>
          <w:color w:val="000000" w:themeColor="text1"/>
          <w:lang w:val="en-US"/>
        </w:rPr>
        <w:t>, “</w:t>
      </w:r>
      <w:r w:rsidR="00F57C8E" w:rsidRPr="00F57C8E">
        <w:rPr>
          <w:lang w:val="en-US"/>
        </w:rPr>
        <w:t>Way Forward on n71 REFSENS configuration for 25 and 30 MHz</w:t>
      </w:r>
      <w:r>
        <w:rPr>
          <w:lang w:val="en-US"/>
        </w:rPr>
        <w:t xml:space="preserve">”, </w:t>
      </w:r>
      <w:r w:rsidR="00F57C8E">
        <w:rPr>
          <w:lang w:val="en-US"/>
        </w:rPr>
        <w:t>T-</w:t>
      </w:r>
      <w:r w:rsidR="00F57C8E" w:rsidRPr="00F57C8E">
        <w:rPr>
          <w:lang w:val="en-US"/>
        </w:rPr>
        <w:t>Mobile USA, Skyworks</w:t>
      </w:r>
      <w:r w:rsidR="00F57C8E">
        <w:rPr>
          <w:lang w:val="en-US"/>
        </w:rPr>
        <w:t xml:space="preserve">, </w:t>
      </w:r>
      <w:r w:rsidR="00F57C8E" w:rsidRPr="00F57C8E">
        <w:rPr>
          <w:lang w:val="en-US"/>
        </w:rPr>
        <w:t>3GPP RAN #</w:t>
      </w:r>
      <w:r w:rsidR="00F57C8E">
        <w:rPr>
          <w:lang w:val="en-US"/>
        </w:rPr>
        <w:t>100</w:t>
      </w:r>
      <w:r w:rsidR="00F57C8E" w:rsidRPr="00F57C8E">
        <w:rPr>
          <w:lang w:val="en-US"/>
        </w:rPr>
        <w:t xml:space="preserve">e, </w:t>
      </w:r>
      <w:r w:rsidR="00F57C8E">
        <w:rPr>
          <w:lang w:val="en-US"/>
        </w:rPr>
        <w:t>Aug</w:t>
      </w:r>
      <w:r w:rsidR="00F57C8E" w:rsidRPr="00F57C8E">
        <w:rPr>
          <w:lang w:val="en-US"/>
        </w:rPr>
        <w:t xml:space="preserve"> 202</w:t>
      </w:r>
      <w:r w:rsidR="00F57C8E">
        <w:rPr>
          <w:lang w:val="en-US"/>
        </w:rPr>
        <w:t>1</w:t>
      </w:r>
    </w:p>
    <w:p w14:paraId="689C6055" w14:textId="62779F92" w:rsidR="00420D51" w:rsidRPr="00CE59F7" w:rsidRDefault="00F57C8E" w:rsidP="00F57C8E">
      <w:pPr>
        <w:pStyle w:val="EX"/>
      </w:pPr>
      <w:bookmarkStart w:id="1" w:name="_Ref13820109"/>
      <w:r w:rsidRPr="00C7031C">
        <w:t>R4-2</w:t>
      </w:r>
      <w:r>
        <w:t>102592</w:t>
      </w:r>
      <w:r w:rsidR="00F82A53">
        <w:t>,</w:t>
      </w:r>
      <w:r w:rsidR="00F82A53" w:rsidRPr="004D3578">
        <w:t xml:space="preserve"> </w:t>
      </w:r>
      <w:bookmarkEnd w:id="1"/>
      <w:r w:rsidR="00FA5857">
        <w:t>“</w:t>
      </w:r>
      <w:r>
        <w:rPr>
          <w:lang w:val="en-US"/>
        </w:rPr>
        <w:t>MSD considering asymmetric BW for n8 and n71</w:t>
      </w:r>
      <w:r w:rsidR="00CE59F7" w:rsidRPr="00F57C8E">
        <w:rPr>
          <w:lang w:val="en-US"/>
        </w:rPr>
        <w:t>”</w:t>
      </w:r>
      <w:r w:rsidR="00FA5857" w:rsidRPr="00F57C8E">
        <w:rPr>
          <w:lang w:val="en-US"/>
        </w:rPr>
        <w:t xml:space="preserve">, </w:t>
      </w:r>
      <w:r>
        <w:rPr>
          <w:lang w:val="en-US"/>
        </w:rPr>
        <w:t>Apple Inc.</w:t>
      </w:r>
      <w:r w:rsidR="00FA5857" w:rsidRPr="00F57C8E">
        <w:rPr>
          <w:lang w:val="en-US"/>
        </w:rPr>
        <w:t>, 3GPP RAN #</w:t>
      </w:r>
      <w:r>
        <w:rPr>
          <w:lang w:val="en-US"/>
        </w:rPr>
        <w:t>98</w:t>
      </w:r>
      <w:r w:rsidR="00CE59F7" w:rsidRPr="00F57C8E">
        <w:rPr>
          <w:lang w:val="en-US"/>
        </w:rPr>
        <w:t>e</w:t>
      </w:r>
      <w:r w:rsidR="00FA5857" w:rsidRPr="00F57C8E">
        <w:rPr>
          <w:lang w:val="en-US"/>
        </w:rPr>
        <w:t xml:space="preserve">, </w:t>
      </w:r>
      <w:r w:rsidR="00CE59F7" w:rsidRPr="00F57C8E">
        <w:rPr>
          <w:lang w:val="en-US"/>
        </w:rPr>
        <w:t>J</w:t>
      </w:r>
      <w:r>
        <w:rPr>
          <w:lang w:val="en-US"/>
        </w:rPr>
        <w:t>an</w:t>
      </w:r>
      <w:r w:rsidR="00CE59F7" w:rsidRPr="00F57C8E">
        <w:rPr>
          <w:lang w:val="en-US"/>
        </w:rPr>
        <w:t xml:space="preserve"> </w:t>
      </w:r>
      <w:r w:rsidR="00FA5857" w:rsidRPr="00F57C8E">
        <w:rPr>
          <w:lang w:val="en-US"/>
        </w:rPr>
        <w:t>20</w:t>
      </w:r>
      <w:r w:rsidR="00CE59F7" w:rsidRPr="00F57C8E">
        <w:rPr>
          <w:lang w:val="en-US"/>
        </w:rPr>
        <w:t>2</w:t>
      </w:r>
      <w:r>
        <w:rPr>
          <w:lang w:val="en-US"/>
        </w:rPr>
        <w:t>1</w:t>
      </w:r>
    </w:p>
    <w:p w14:paraId="59DECB1B" w14:textId="2FFD6193" w:rsidR="00420D51" w:rsidRPr="007A789C" w:rsidRDefault="00C12B51" w:rsidP="00B24689">
      <w:pPr>
        <w:pStyle w:val="EX"/>
      </w:pPr>
      <w:r w:rsidRPr="004D3578">
        <w:t>3GPP T</w:t>
      </w:r>
      <w:r>
        <w:t>S</w:t>
      </w:r>
      <w:r w:rsidRPr="004D3578">
        <w:t> </w:t>
      </w:r>
      <w:r>
        <w:t>38</w:t>
      </w:r>
      <w:r w:rsidRPr="004D3578">
        <w:t>.</w:t>
      </w:r>
      <w:r>
        <w:t>101-1 V1</w:t>
      </w:r>
      <w:r w:rsidR="00561464">
        <w:t>7</w:t>
      </w:r>
      <w:r>
        <w:t>.</w:t>
      </w:r>
      <w:r w:rsidR="00561464">
        <w:t>1</w:t>
      </w:r>
      <w:r>
        <w:t>.0</w:t>
      </w:r>
      <w:bookmarkEnd w:id="0"/>
    </w:p>
    <w:sectPr w:rsidR="00420D51" w:rsidRPr="007A789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31944" w14:textId="77777777" w:rsidR="009862D0" w:rsidRDefault="009862D0">
      <w:r>
        <w:separator/>
      </w:r>
    </w:p>
  </w:endnote>
  <w:endnote w:type="continuationSeparator" w:id="0">
    <w:p w14:paraId="75D9D44E" w14:textId="77777777" w:rsidR="009862D0" w:rsidRDefault="0098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A2F2F" w14:textId="77777777" w:rsidR="009862D0" w:rsidRDefault="009862D0">
      <w:r>
        <w:separator/>
      </w:r>
    </w:p>
  </w:footnote>
  <w:footnote w:type="continuationSeparator" w:id="0">
    <w:p w14:paraId="429ADEDD" w14:textId="77777777" w:rsidR="009862D0" w:rsidRDefault="00986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9611B5"/>
    <w:multiLevelType w:val="hybridMultilevel"/>
    <w:tmpl w:val="06321668"/>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7"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0B7659C"/>
    <w:multiLevelType w:val="hybridMultilevel"/>
    <w:tmpl w:val="8D466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9336B"/>
    <w:multiLevelType w:val="hybridMultilevel"/>
    <w:tmpl w:val="99BE8FEE"/>
    <w:lvl w:ilvl="0" w:tplc="3F843594">
      <w:start w:val="1"/>
      <w:numFmt w:val="bullet"/>
      <w:lvlText w:val="•"/>
      <w:lvlJc w:val="left"/>
      <w:pPr>
        <w:tabs>
          <w:tab w:val="num" w:pos="720"/>
        </w:tabs>
        <w:ind w:left="720" w:hanging="360"/>
      </w:pPr>
      <w:rPr>
        <w:rFonts w:ascii="Arial" w:hAnsi="Arial" w:hint="default"/>
      </w:rPr>
    </w:lvl>
    <w:lvl w:ilvl="1" w:tplc="E0F0111A">
      <w:numFmt w:val="bullet"/>
      <w:lvlText w:val="•"/>
      <w:lvlJc w:val="left"/>
      <w:pPr>
        <w:tabs>
          <w:tab w:val="num" w:pos="1440"/>
        </w:tabs>
        <w:ind w:left="1440" w:hanging="360"/>
      </w:pPr>
      <w:rPr>
        <w:rFonts w:ascii="Arial" w:hAnsi="Arial" w:hint="default"/>
      </w:rPr>
    </w:lvl>
    <w:lvl w:ilvl="2" w:tplc="4FCE2486" w:tentative="1">
      <w:start w:val="1"/>
      <w:numFmt w:val="bullet"/>
      <w:lvlText w:val="•"/>
      <w:lvlJc w:val="left"/>
      <w:pPr>
        <w:tabs>
          <w:tab w:val="num" w:pos="2160"/>
        </w:tabs>
        <w:ind w:left="2160" w:hanging="360"/>
      </w:pPr>
      <w:rPr>
        <w:rFonts w:ascii="Arial" w:hAnsi="Arial" w:hint="default"/>
      </w:rPr>
    </w:lvl>
    <w:lvl w:ilvl="3" w:tplc="7820F1BA" w:tentative="1">
      <w:start w:val="1"/>
      <w:numFmt w:val="bullet"/>
      <w:lvlText w:val="•"/>
      <w:lvlJc w:val="left"/>
      <w:pPr>
        <w:tabs>
          <w:tab w:val="num" w:pos="2880"/>
        </w:tabs>
        <w:ind w:left="2880" w:hanging="360"/>
      </w:pPr>
      <w:rPr>
        <w:rFonts w:ascii="Arial" w:hAnsi="Arial" w:hint="default"/>
      </w:rPr>
    </w:lvl>
    <w:lvl w:ilvl="4" w:tplc="1614826A" w:tentative="1">
      <w:start w:val="1"/>
      <w:numFmt w:val="bullet"/>
      <w:lvlText w:val="•"/>
      <w:lvlJc w:val="left"/>
      <w:pPr>
        <w:tabs>
          <w:tab w:val="num" w:pos="3600"/>
        </w:tabs>
        <w:ind w:left="3600" w:hanging="360"/>
      </w:pPr>
      <w:rPr>
        <w:rFonts w:ascii="Arial" w:hAnsi="Arial" w:hint="default"/>
      </w:rPr>
    </w:lvl>
    <w:lvl w:ilvl="5" w:tplc="AD4A8238" w:tentative="1">
      <w:start w:val="1"/>
      <w:numFmt w:val="bullet"/>
      <w:lvlText w:val="•"/>
      <w:lvlJc w:val="left"/>
      <w:pPr>
        <w:tabs>
          <w:tab w:val="num" w:pos="4320"/>
        </w:tabs>
        <w:ind w:left="4320" w:hanging="360"/>
      </w:pPr>
      <w:rPr>
        <w:rFonts w:ascii="Arial" w:hAnsi="Arial" w:hint="default"/>
      </w:rPr>
    </w:lvl>
    <w:lvl w:ilvl="6" w:tplc="10B2BECA" w:tentative="1">
      <w:start w:val="1"/>
      <w:numFmt w:val="bullet"/>
      <w:lvlText w:val="•"/>
      <w:lvlJc w:val="left"/>
      <w:pPr>
        <w:tabs>
          <w:tab w:val="num" w:pos="5040"/>
        </w:tabs>
        <w:ind w:left="5040" w:hanging="360"/>
      </w:pPr>
      <w:rPr>
        <w:rFonts w:ascii="Arial" w:hAnsi="Arial" w:hint="default"/>
      </w:rPr>
    </w:lvl>
    <w:lvl w:ilvl="7" w:tplc="D53608AC" w:tentative="1">
      <w:start w:val="1"/>
      <w:numFmt w:val="bullet"/>
      <w:lvlText w:val="•"/>
      <w:lvlJc w:val="left"/>
      <w:pPr>
        <w:tabs>
          <w:tab w:val="num" w:pos="5760"/>
        </w:tabs>
        <w:ind w:left="5760" w:hanging="360"/>
      </w:pPr>
      <w:rPr>
        <w:rFonts w:ascii="Arial" w:hAnsi="Arial" w:hint="default"/>
      </w:rPr>
    </w:lvl>
    <w:lvl w:ilvl="8" w:tplc="08D63E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197CC5"/>
    <w:multiLevelType w:val="hybridMultilevel"/>
    <w:tmpl w:val="D6285262"/>
    <w:lvl w:ilvl="0" w:tplc="095EA812">
      <w:start w:val="1"/>
      <w:numFmt w:val="bullet"/>
      <w:lvlText w:val="•"/>
      <w:lvlJc w:val="left"/>
      <w:pPr>
        <w:tabs>
          <w:tab w:val="num" w:pos="720"/>
        </w:tabs>
        <w:ind w:left="720" w:hanging="360"/>
      </w:pPr>
      <w:rPr>
        <w:rFonts w:ascii="Arial" w:hAnsi="Arial" w:hint="default"/>
      </w:rPr>
    </w:lvl>
    <w:lvl w:ilvl="1" w:tplc="31F0517C" w:tentative="1">
      <w:start w:val="1"/>
      <w:numFmt w:val="bullet"/>
      <w:lvlText w:val="•"/>
      <w:lvlJc w:val="left"/>
      <w:pPr>
        <w:tabs>
          <w:tab w:val="num" w:pos="1440"/>
        </w:tabs>
        <w:ind w:left="1440" w:hanging="360"/>
      </w:pPr>
      <w:rPr>
        <w:rFonts w:ascii="Arial" w:hAnsi="Arial" w:hint="default"/>
      </w:rPr>
    </w:lvl>
    <w:lvl w:ilvl="2" w:tplc="60FE8522" w:tentative="1">
      <w:start w:val="1"/>
      <w:numFmt w:val="bullet"/>
      <w:lvlText w:val="•"/>
      <w:lvlJc w:val="left"/>
      <w:pPr>
        <w:tabs>
          <w:tab w:val="num" w:pos="2160"/>
        </w:tabs>
        <w:ind w:left="2160" w:hanging="360"/>
      </w:pPr>
      <w:rPr>
        <w:rFonts w:ascii="Arial" w:hAnsi="Arial" w:hint="default"/>
      </w:rPr>
    </w:lvl>
    <w:lvl w:ilvl="3" w:tplc="10D05EF8" w:tentative="1">
      <w:start w:val="1"/>
      <w:numFmt w:val="bullet"/>
      <w:lvlText w:val="•"/>
      <w:lvlJc w:val="left"/>
      <w:pPr>
        <w:tabs>
          <w:tab w:val="num" w:pos="2880"/>
        </w:tabs>
        <w:ind w:left="2880" w:hanging="360"/>
      </w:pPr>
      <w:rPr>
        <w:rFonts w:ascii="Arial" w:hAnsi="Arial" w:hint="default"/>
      </w:rPr>
    </w:lvl>
    <w:lvl w:ilvl="4" w:tplc="B82E57D0" w:tentative="1">
      <w:start w:val="1"/>
      <w:numFmt w:val="bullet"/>
      <w:lvlText w:val="•"/>
      <w:lvlJc w:val="left"/>
      <w:pPr>
        <w:tabs>
          <w:tab w:val="num" w:pos="3600"/>
        </w:tabs>
        <w:ind w:left="3600" w:hanging="360"/>
      </w:pPr>
      <w:rPr>
        <w:rFonts w:ascii="Arial" w:hAnsi="Arial" w:hint="default"/>
      </w:rPr>
    </w:lvl>
    <w:lvl w:ilvl="5" w:tplc="1D189852" w:tentative="1">
      <w:start w:val="1"/>
      <w:numFmt w:val="bullet"/>
      <w:lvlText w:val="•"/>
      <w:lvlJc w:val="left"/>
      <w:pPr>
        <w:tabs>
          <w:tab w:val="num" w:pos="4320"/>
        </w:tabs>
        <w:ind w:left="4320" w:hanging="360"/>
      </w:pPr>
      <w:rPr>
        <w:rFonts w:ascii="Arial" w:hAnsi="Arial" w:hint="default"/>
      </w:rPr>
    </w:lvl>
    <w:lvl w:ilvl="6" w:tplc="1C068EB2" w:tentative="1">
      <w:start w:val="1"/>
      <w:numFmt w:val="bullet"/>
      <w:lvlText w:val="•"/>
      <w:lvlJc w:val="left"/>
      <w:pPr>
        <w:tabs>
          <w:tab w:val="num" w:pos="5040"/>
        </w:tabs>
        <w:ind w:left="5040" w:hanging="360"/>
      </w:pPr>
      <w:rPr>
        <w:rFonts w:ascii="Arial" w:hAnsi="Arial" w:hint="default"/>
      </w:rPr>
    </w:lvl>
    <w:lvl w:ilvl="7" w:tplc="E7C0746A" w:tentative="1">
      <w:start w:val="1"/>
      <w:numFmt w:val="bullet"/>
      <w:lvlText w:val="•"/>
      <w:lvlJc w:val="left"/>
      <w:pPr>
        <w:tabs>
          <w:tab w:val="num" w:pos="5760"/>
        </w:tabs>
        <w:ind w:left="5760" w:hanging="360"/>
      </w:pPr>
      <w:rPr>
        <w:rFonts w:ascii="Arial" w:hAnsi="Arial" w:hint="default"/>
      </w:rPr>
    </w:lvl>
    <w:lvl w:ilvl="8" w:tplc="97CE5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924C7C"/>
    <w:multiLevelType w:val="hybridMultilevel"/>
    <w:tmpl w:val="7286D9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F5527A"/>
    <w:multiLevelType w:val="hybridMultilevel"/>
    <w:tmpl w:val="26DAD03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297883"/>
    <w:multiLevelType w:val="hybridMultilevel"/>
    <w:tmpl w:val="DE4A610A"/>
    <w:lvl w:ilvl="0" w:tplc="8BE0ABF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79609A"/>
    <w:multiLevelType w:val="hybridMultilevel"/>
    <w:tmpl w:val="70F27F58"/>
    <w:lvl w:ilvl="0" w:tplc="D7FC83C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5"/>
  </w:num>
  <w:num w:numId="6">
    <w:abstractNumId w:val="5"/>
  </w:num>
  <w:num w:numId="7">
    <w:abstractNumId w:val="23"/>
  </w:num>
  <w:num w:numId="8">
    <w:abstractNumId w:val="9"/>
  </w:num>
  <w:num w:numId="9">
    <w:abstractNumId w:val="24"/>
  </w:num>
  <w:num w:numId="10">
    <w:abstractNumId w:val="4"/>
  </w:num>
  <w:num w:numId="11">
    <w:abstractNumId w:val="29"/>
  </w:num>
  <w:num w:numId="12">
    <w:abstractNumId w:val="2"/>
  </w:num>
  <w:num w:numId="13">
    <w:abstractNumId w:val="25"/>
  </w:num>
  <w:num w:numId="14">
    <w:abstractNumId w:val="14"/>
  </w:num>
  <w:num w:numId="15">
    <w:abstractNumId w:val="10"/>
  </w:num>
  <w:num w:numId="16">
    <w:abstractNumId w:val="40"/>
  </w:num>
  <w:num w:numId="17">
    <w:abstractNumId w:val="38"/>
  </w:num>
  <w:num w:numId="18">
    <w:abstractNumId w:val="39"/>
  </w:num>
  <w:num w:numId="19">
    <w:abstractNumId w:val="8"/>
  </w:num>
  <w:num w:numId="20">
    <w:abstractNumId w:val="32"/>
  </w:num>
  <w:num w:numId="21">
    <w:abstractNumId w:val="30"/>
  </w:num>
  <w:num w:numId="22">
    <w:abstractNumId w:val="7"/>
  </w:num>
  <w:num w:numId="23">
    <w:abstractNumId w:val="27"/>
  </w:num>
  <w:num w:numId="24">
    <w:abstractNumId w:val="15"/>
  </w:num>
  <w:num w:numId="25">
    <w:abstractNumId w:val="33"/>
  </w:num>
  <w:num w:numId="26">
    <w:abstractNumId w:val="22"/>
  </w:num>
  <w:num w:numId="27">
    <w:abstractNumId w:val="19"/>
  </w:num>
  <w:num w:numId="28">
    <w:abstractNumId w:val="21"/>
  </w:num>
  <w:num w:numId="29">
    <w:abstractNumId w:val="1"/>
  </w:num>
  <w:num w:numId="30">
    <w:abstractNumId w:val="20"/>
  </w:num>
  <w:num w:numId="31">
    <w:abstractNumId w:val="17"/>
  </w:num>
  <w:num w:numId="32">
    <w:abstractNumId w:val="28"/>
  </w:num>
  <w:num w:numId="33">
    <w:abstractNumId w:val="12"/>
  </w:num>
  <w:num w:numId="34">
    <w:abstractNumId w:val="34"/>
  </w:num>
  <w:num w:numId="35">
    <w:abstractNumId w:val="13"/>
  </w:num>
  <w:num w:numId="36">
    <w:abstractNumId w:val="16"/>
  </w:num>
  <w:num w:numId="37">
    <w:abstractNumId w:val="26"/>
  </w:num>
  <w:num w:numId="38">
    <w:abstractNumId w:val="31"/>
  </w:num>
  <w:num w:numId="39">
    <w:abstractNumId w:val="11"/>
  </w:num>
  <w:num w:numId="40">
    <w:abstractNumId w:val="36"/>
  </w:num>
  <w:num w:numId="41">
    <w:abstractNumId w:val="37"/>
  </w:num>
  <w:num w:numId="42">
    <w:abstractNumId w:val="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4382"/>
    <w:rsid w:val="00014868"/>
    <w:rsid w:val="000253BC"/>
    <w:rsid w:val="00027C9D"/>
    <w:rsid w:val="00033397"/>
    <w:rsid w:val="00036D1D"/>
    <w:rsid w:val="00040095"/>
    <w:rsid w:val="00051834"/>
    <w:rsid w:val="0005379C"/>
    <w:rsid w:val="00054A22"/>
    <w:rsid w:val="00062023"/>
    <w:rsid w:val="00063D41"/>
    <w:rsid w:val="000655A6"/>
    <w:rsid w:val="00080512"/>
    <w:rsid w:val="00090381"/>
    <w:rsid w:val="000A365D"/>
    <w:rsid w:val="000A4128"/>
    <w:rsid w:val="000A6409"/>
    <w:rsid w:val="000A68F3"/>
    <w:rsid w:val="000B49E9"/>
    <w:rsid w:val="000C04F5"/>
    <w:rsid w:val="000C0618"/>
    <w:rsid w:val="000C47C3"/>
    <w:rsid w:val="000C5E21"/>
    <w:rsid w:val="000D58AB"/>
    <w:rsid w:val="000F3A6A"/>
    <w:rsid w:val="00104BC6"/>
    <w:rsid w:val="00107D41"/>
    <w:rsid w:val="00111D8A"/>
    <w:rsid w:val="00114C9B"/>
    <w:rsid w:val="00114E2C"/>
    <w:rsid w:val="00127DAC"/>
    <w:rsid w:val="00133525"/>
    <w:rsid w:val="0016659F"/>
    <w:rsid w:val="00173D3F"/>
    <w:rsid w:val="00187FC3"/>
    <w:rsid w:val="001974A5"/>
    <w:rsid w:val="001A233A"/>
    <w:rsid w:val="001A4C42"/>
    <w:rsid w:val="001A5C3B"/>
    <w:rsid w:val="001B5E74"/>
    <w:rsid w:val="001C21C3"/>
    <w:rsid w:val="001D02C2"/>
    <w:rsid w:val="001D491A"/>
    <w:rsid w:val="001E644D"/>
    <w:rsid w:val="001F09E2"/>
    <w:rsid w:val="001F0C1D"/>
    <w:rsid w:val="001F1132"/>
    <w:rsid w:val="001F168B"/>
    <w:rsid w:val="00204102"/>
    <w:rsid w:val="0021021F"/>
    <w:rsid w:val="0022017B"/>
    <w:rsid w:val="0022228A"/>
    <w:rsid w:val="0022656C"/>
    <w:rsid w:val="002347A2"/>
    <w:rsid w:val="002409A7"/>
    <w:rsid w:val="00247926"/>
    <w:rsid w:val="002517DF"/>
    <w:rsid w:val="00264C5D"/>
    <w:rsid w:val="002675F0"/>
    <w:rsid w:val="00276EE4"/>
    <w:rsid w:val="0029139E"/>
    <w:rsid w:val="002A4AB3"/>
    <w:rsid w:val="002B6339"/>
    <w:rsid w:val="002B7E71"/>
    <w:rsid w:val="002C37CE"/>
    <w:rsid w:val="002C6647"/>
    <w:rsid w:val="002C75A1"/>
    <w:rsid w:val="002E00EE"/>
    <w:rsid w:val="002E2F47"/>
    <w:rsid w:val="002E5BCE"/>
    <w:rsid w:val="002E61E0"/>
    <w:rsid w:val="002F580D"/>
    <w:rsid w:val="002F7DF0"/>
    <w:rsid w:val="003068EC"/>
    <w:rsid w:val="003172DC"/>
    <w:rsid w:val="00320AAA"/>
    <w:rsid w:val="00320B6A"/>
    <w:rsid w:val="00332127"/>
    <w:rsid w:val="0034052F"/>
    <w:rsid w:val="00342646"/>
    <w:rsid w:val="00345BD4"/>
    <w:rsid w:val="00345E06"/>
    <w:rsid w:val="0035462D"/>
    <w:rsid w:val="003677AD"/>
    <w:rsid w:val="003712C6"/>
    <w:rsid w:val="003765B8"/>
    <w:rsid w:val="003A0483"/>
    <w:rsid w:val="003A4D46"/>
    <w:rsid w:val="003C0DD3"/>
    <w:rsid w:val="003C3971"/>
    <w:rsid w:val="003D6DFD"/>
    <w:rsid w:val="003E4E30"/>
    <w:rsid w:val="003E7753"/>
    <w:rsid w:val="003F0D33"/>
    <w:rsid w:val="00407A1A"/>
    <w:rsid w:val="00412C9B"/>
    <w:rsid w:val="00414365"/>
    <w:rsid w:val="00414EBA"/>
    <w:rsid w:val="00420D51"/>
    <w:rsid w:val="00423334"/>
    <w:rsid w:val="00430986"/>
    <w:rsid w:val="004345EC"/>
    <w:rsid w:val="00440A25"/>
    <w:rsid w:val="00442408"/>
    <w:rsid w:val="00447788"/>
    <w:rsid w:val="0046530C"/>
    <w:rsid w:val="004679D1"/>
    <w:rsid w:val="00473181"/>
    <w:rsid w:val="0047407F"/>
    <w:rsid w:val="00481321"/>
    <w:rsid w:val="004826A9"/>
    <w:rsid w:val="004861DC"/>
    <w:rsid w:val="00494445"/>
    <w:rsid w:val="00496946"/>
    <w:rsid w:val="004A636C"/>
    <w:rsid w:val="004C1601"/>
    <w:rsid w:val="004D3578"/>
    <w:rsid w:val="004E213A"/>
    <w:rsid w:val="004E2FD0"/>
    <w:rsid w:val="004F0988"/>
    <w:rsid w:val="004F0A51"/>
    <w:rsid w:val="004F3340"/>
    <w:rsid w:val="004F3E3D"/>
    <w:rsid w:val="005036A1"/>
    <w:rsid w:val="0050663D"/>
    <w:rsid w:val="005120B8"/>
    <w:rsid w:val="005138F5"/>
    <w:rsid w:val="0053388B"/>
    <w:rsid w:val="00535773"/>
    <w:rsid w:val="00543E6C"/>
    <w:rsid w:val="005509FF"/>
    <w:rsid w:val="00561464"/>
    <w:rsid w:val="00562E96"/>
    <w:rsid w:val="0056336D"/>
    <w:rsid w:val="00565087"/>
    <w:rsid w:val="00566A63"/>
    <w:rsid w:val="00572E14"/>
    <w:rsid w:val="00586701"/>
    <w:rsid w:val="00587171"/>
    <w:rsid w:val="005921F8"/>
    <w:rsid w:val="00594F57"/>
    <w:rsid w:val="005973BE"/>
    <w:rsid w:val="005976D1"/>
    <w:rsid w:val="005A3127"/>
    <w:rsid w:val="005A5986"/>
    <w:rsid w:val="005B194A"/>
    <w:rsid w:val="005B3D13"/>
    <w:rsid w:val="005C793F"/>
    <w:rsid w:val="005C7DF2"/>
    <w:rsid w:val="005D2E01"/>
    <w:rsid w:val="005D7526"/>
    <w:rsid w:val="005E0DC0"/>
    <w:rsid w:val="005E69AE"/>
    <w:rsid w:val="005E6E2B"/>
    <w:rsid w:val="006011A1"/>
    <w:rsid w:val="00602AEA"/>
    <w:rsid w:val="00603354"/>
    <w:rsid w:val="006073EA"/>
    <w:rsid w:val="00607721"/>
    <w:rsid w:val="00607E3C"/>
    <w:rsid w:val="0061002A"/>
    <w:rsid w:val="006110E3"/>
    <w:rsid w:val="0061184C"/>
    <w:rsid w:val="00614FDF"/>
    <w:rsid w:val="0061775C"/>
    <w:rsid w:val="006246A7"/>
    <w:rsid w:val="0062595A"/>
    <w:rsid w:val="0063543D"/>
    <w:rsid w:val="00636000"/>
    <w:rsid w:val="00640909"/>
    <w:rsid w:val="00640A0F"/>
    <w:rsid w:val="00647114"/>
    <w:rsid w:val="00672845"/>
    <w:rsid w:val="0067691D"/>
    <w:rsid w:val="00684372"/>
    <w:rsid w:val="0069083A"/>
    <w:rsid w:val="006913B3"/>
    <w:rsid w:val="00695D25"/>
    <w:rsid w:val="006A323F"/>
    <w:rsid w:val="006A72DB"/>
    <w:rsid w:val="006B30D0"/>
    <w:rsid w:val="006C1ECB"/>
    <w:rsid w:val="006C3D95"/>
    <w:rsid w:val="006C6705"/>
    <w:rsid w:val="006D38D0"/>
    <w:rsid w:val="006E25D1"/>
    <w:rsid w:val="006E3646"/>
    <w:rsid w:val="006E5C86"/>
    <w:rsid w:val="006F45F5"/>
    <w:rsid w:val="00713C44"/>
    <w:rsid w:val="00725073"/>
    <w:rsid w:val="00725398"/>
    <w:rsid w:val="007276FC"/>
    <w:rsid w:val="00732C5F"/>
    <w:rsid w:val="00734A5B"/>
    <w:rsid w:val="00737475"/>
    <w:rsid w:val="0074026F"/>
    <w:rsid w:val="007429F6"/>
    <w:rsid w:val="00744E76"/>
    <w:rsid w:val="007457E2"/>
    <w:rsid w:val="00750225"/>
    <w:rsid w:val="00752198"/>
    <w:rsid w:val="00753881"/>
    <w:rsid w:val="00757624"/>
    <w:rsid w:val="00762677"/>
    <w:rsid w:val="00774DA4"/>
    <w:rsid w:val="00777353"/>
    <w:rsid w:val="00781F0F"/>
    <w:rsid w:val="00783690"/>
    <w:rsid w:val="00794ABC"/>
    <w:rsid w:val="00795C9D"/>
    <w:rsid w:val="007A789C"/>
    <w:rsid w:val="007B600E"/>
    <w:rsid w:val="007C62F4"/>
    <w:rsid w:val="007F0F4A"/>
    <w:rsid w:val="007F3BEB"/>
    <w:rsid w:val="007F4CF9"/>
    <w:rsid w:val="007F6F86"/>
    <w:rsid w:val="00800AA4"/>
    <w:rsid w:val="008028A4"/>
    <w:rsid w:val="00811331"/>
    <w:rsid w:val="0081328F"/>
    <w:rsid w:val="00815060"/>
    <w:rsid w:val="00820B25"/>
    <w:rsid w:val="00827285"/>
    <w:rsid w:val="00830747"/>
    <w:rsid w:val="008317A8"/>
    <w:rsid w:val="00847B1B"/>
    <w:rsid w:val="00867158"/>
    <w:rsid w:val="008768CA"/>
    <w:rsid w:val="00884741"/>
    <w:rsid w:val="00884D62"/>
    <w:rsid w:val="0089633C"/>
    <w:rsid w:val="008A5270"/>
    <w:rsid w:val="008B6C87"/>
    <w:rsid w:val="008B709D"/>
    <w:rsid w:val="008B7EDB"/>
    <w:rsid w:val="008C384C"/>
    <w:rsid w:val="008C494B"/>
    <w:rsid w:val="008D543A"/>
    <w:rsid w:val="008D7587"/>
    <w:rsid w:val="008D7FE6"/>
    <w:rsid w:val="008E7986"/>
    <w:rsid w:val="008F464F"/>
    <w:rsid w:val="008F5FF0"/>
    <w:rsid w:val="0090271F"/>
    <w:rsid w:val="00902E23"/>
    <w:rsid w:val="00910537"/>
    <w:rsid w:val="009114D7"/>
    <w:rsid w:val="0091348E"/>
    <w:rsid w:val="00917CCB"/>
    <w:rsid w:val="00931077"/>
    <w:rsid w:val="00942EC2"/>
    <w:rsid w:val="00950109"/>
    <w:rsid w:val="00961FAE"/>
    <w:rsid w:val="00970ECC"/>
    <w:rsid w:val="00972574"/>
    <w:rsid w:val="009862D0"/>
    <w:rsid w:val="009A25E9"/>
    <w:rsid w:val="009C0614"/>
    <w:rsid w:val="009C1F6B"/>
    <w:rsid w:val="009C3E7B"/>
    <w:rsid w:val="009D5A49"/>
    <w:rsid w:val="009D74AF"/>
    <w:rsid w:val="009E4D0C"/>
    <w:rsid w:val="009E7988"/>
    <w:rsid w:val="009E7FCF"/>
    <w:rsid w:val="009F37B7"/>
    <w:rsid w:val="009F5E43"/>
    <w:rsid w:val="009F649B"/>
    <w:rsid w:val="009F75C7"/>
    <w:rsid w:val="00A10F02"/>
    <w:rsid w:val="00A14BFA"/>
    <w:rsid w:val="00A164B4"/>
    <w:rsid w:val="00A26956"/>
    <w:rsid w:val="00A41A8C"/>
    <w:rsid w:val="00A43D95"/>
    <w:rsid w:val="00A53724"/>
    <w:rsid w:val="00A61916"/>
    <w:rsid w:val="00A622AB"/>
    <w:rsid w:val="00A73129"/>
    <w:rsid w:val="00A74853"/>
    <w:rsid w:val="00A82346"/>
    <w:rsid w:val="00A92BA1"/>
    <w:rsid w:val="00AA37B0"/>
    <w:rsid w:val="00AA437A"/>
    <w:rsid w:val="00AB13A1"/>
    <w:rsid w:val="00AB2831"/>
    <w:rsid w:val="00AB2E64"/>
    <w:rsid w:val="00AB31F5"/>
    <w:rsid w:val="00AB45F2"/>
    <w:rsid w:val="00AB67B9"/>
    <w:rsid w:val="00AC461E"/>
    <w:rsid w:val="00AC6BC6"/>
    <w:rsid w:val="00AD6778"/>
    <w:rsid w:val="00AE3797"/>
    <w:rsid w:val="00AF2162"/>
    <w:rsid w:val="00AF35C3"/>
    <w:rsid w:val="00AF66E8"/>
    <w:rsid w:val="00B07FFE"/>
    <w:rsid w:val="00B15449"/>
    <w:rsid w:val="00B24689"/>
    <w:rsid w:val="00B272BA"/>
    <w:rsid w:val="00B35399"/>
    <w:rsid w:val="00B36017"/>
    <w:rsid w:val="00B40992"/>
    <w:rsid w:val="00B81ACB"/>
    <w:rsid w:val="00B81B92"/>
    <w:rsid w:val="00B8278F"/>
    <w:rsid w:val="00B85465"/>
    <w:rsid w:val="00B91498"/>
    <w:rsid w:val="00B9224F"/>
    <w:rsid w:val="00B93086"/>
    <w:rsid w:val="00BA19ED"/>
    <w:rsid w:val="00BA23A7"/>
    <w:rsid w:val="00BA26B9"/>
    <w:rsid w:val="00BA2787"/>
    <w:rsid w:val="00BA300B"/>
    <w:rsid w:val="00BA4B8D"/>
    <w:rsid w:val="00BA50A7"/>
    <w:rsid w:val="00BB1ED8"/>
    <w:rsid w:val="00BB2E58"/>
    <w:rsid w:val="00BC0F7D"/>
    <w:rsid w:val="00BC288B"/>
    <w:rsid w:val="00BC4873"/>
    <w:rsid w:val="00BD224C"/>
    <w:rsid w:val="00BE3255"/>
    <w:rsid w:val="00BF128E"/>
    <w:rsid w:val="00BF2874"/>
    <w:rsid w:val="00C05AC0"/>
    <w:rsid w:val="00C12B51"/>
    <w:rsid w:val="00C1496A"/>
    <w:rsid w:val="00C172A2"/>
    <w:rsid w:val="00C24A70"/>
    <w:rsid w:val="00C33079"/>
    <w:rsid w:val="00C4509D"/>
    <w:rsid w:val="00C45231"/>
    <w:rsid w:val="00C522C9"/>
    <w:rsid w:val="00C6251E"/>
    <w:rsid w:val="00C7031C"/>
    <w:rsid w:val="00C72833"/>
    <w:rsid w:val="00C737BF"/>
    <w:rsid w:val="00C76898"/>
    <w:rsid w:val="00C80F1D"/>
    <w:rsid w:val="00C827F9"/>
    <w:rsid w:val="00C900B8"/>
    <w:rsid w:val="00C93F40"/>
    <w:rsid w:val="00CA062F"/>
    <w:rsid w:val="00CA3D0C"/>
    <w:rsid w:val="00CA4C48"/>
    <w:rsid w:val="00CB1A27"/>
    <w:rsid w:val="00CB6512"/>
    <w:rsid w:val="00CB756D"/>
    <w:rsid w:val="00CC1807"/>
    <w:rsid w:val="00CC7AD5"/>
    <w:rsid w:val="00CD1256"/>
    <w:rsid w:val="00CD25CF"/>
    <w:rsid w:val="00CE46CD"/>
    <w:rsid w:val="00CE59F7"/>
    <w:rsid w:val="00CF20E3"/>
    <w:rsid w:val="00D06F6C"/>
    <w:rsid w:val="00D10A52"/>
    <w:rsid w:val="00D1282A"/>
    <w:rsid w:val="00D26890"/>
    <w:rsid w:val="00D27AEC"/>
    <w:rsid w:val="00D309CC"/>
    <w:rsid w:val="00D4439B"/>
    <w:rsid w:val="00D46431"/>
    <w:rsid w:val="00D4726A"/>
    <w:rsid w:val="00D55A42"/>
    <w:rsid w:val="00D56A52"/>
    <w:rsid w:val="00D57972"/>
    <w:rsid w:val="00D63693"/>
    <w:rsid w:val="00D675A9"/>
    <w:rsid w:val="00D67B43"/>
    <w:rsid w:val="00D738D6"/>
    <w:rsid w:val="00D755EB"/>
    <w:rsid w:val="00D81258"/>
    <w:rsid w:val="00D853C2"/>
    <w:rsid w:val="00D85B41"/>
    <w:rsid w:val="00D87772"/>
    <w:rsid w:val="00D87E00"/>
    <w:rsid w:val="00D9134D"/>
    <w:rsid w:val="00D96372"/>
    <w:rsid w:val="00DA5E5C"/>
    <w:rsid w:val="00DA7A03"/>
    <w:rsid w:val="00DB1818"/>
    <w:rsid w:val="00DB70E5"/>
    <w:rsid w:val="00DC309B"/>
    <w:rsid w:val="00DC4DA2"/>
    <w:rsid w:val="00DC555E"/>
    <w:rsid w:val="00DD46E4"/>
    <w:rsid w:val="00DD4C17"/>
    <w:rsid w:val="00DF2B1F"/>
    <w:rsid w:val="00DF6189"/>
    <w:rsid w:val="00DF62CD"/>
    <w:rsid w:val="00DF754D"/>
    <w:rsid w:val="00E03A94"/>
    <w:rsid w:val="00E03E1A"/>
    <w:rsid w:val="00E16509"/>
    <w:rsid w:val="00E30003"/>
    <w:rsid w:val="00E44582"/>
    <w:rsid w:val="00E476BE"/>
    <w:rsid w:val="00E52814"/>
    <w:rsid w:val="00E52BB4"/>
    <w:rsid w:val="00E6650A"/>
    <w:rsid w:val="00E72324"/>
    <w:rsid w:val="00E72ABE"/>
    <w:rsid w:val="00E732A1"/>
    <w:rsid w:val="00E75F32"/>
    <w:rsid w:val="00E77645"/>
    <w:rsid w:val="00E77AC3"/>
    <w:rsid w:val="00E97976"/>
    <w:rsid w:val="00EA4051"/>
    <w:rsid w:val="00EA5922"/>
    <w:rsid w:val="00EB13A6"/>
    <w:rsid w:val="00EB2B6D"/>
    <w:rsid w:val="00EB6125"/>
    <w:rsid w:val="00EB7D89"/>
    <w:rsid w:val="00EC2F4B"/>
    <w:rsid w:val="00EC3D07"/>
    <w:rsid w:val="00EC4847"/>
    <w:rsid w:val="00EC4A25"/>
    <w:rsid w:val="00ED2416"/>
    <w:rsid w:val="00EE122C"/>
    <w:rsid w:val="00EE5AA7"/>
    <w:rsid w:val="00EF6E7F"/>
    <w:rsid w:val="00F025A2"/>
    <w:rsid w:val="00F04712"/>
    <w:rsid w:val="00F07431"/>
    <w:rsid w:val="00F21311"/>
    <w:rsid w:val="00F22134"/>
    <w:rsid w:val="00F22EC7"/>
    <w:rsid w:val="00F24DE9"/>
    <w:rsid w:val="00F325C8"/>
    <w:rsid w:val="00F329C7"/>
    <w:rsid w:val="00F37186"/>
    <w:rsid w:val="00F473C8"/>
    <w:rsid w:val="00F51395"/>
    <w:rsid w:val="00F561BA"/>
    <w:rsid w:val="00F57C8E"/>
    <w:rsid w:val="00F62AEB"/>
    <w:rsid w:val="00F653B8"/>
    <w:rsid w:val="00F70647"/>
    <w:rsid w:val="00F723B0"/>
    <w:rsid w:val="00F72CCC"/>
    <w:rsid w:val="00F82191"/>
    <w:rsid w:val="00F82A53"/>
    <w:rsid w:val="00F8301F"/>
    <w:rsid w:val="00F8368D"/>
    <w:rsid w:val="00F9241C"/>
    <w:rsid w:val="00F95376"/>
    <w:rsid w:val="00FA1266"/>
    <w:rsid w:val="00FA1B8C"/>
    <w:rsid w:val="00FA4489"/>
    <w:rsid w:val="00FA5857"/>
    <w:rsid w:val="00FA5E0A"/>
    <w:rsid w:val="00FB1653"/>
    <w:rsid w:val="00FC1192"/>
    <w:rsid w:val="00FD2464"/>
    <w:rsid w:val="00FF181D"/>
    <w:rsid w:val="00FF30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445"/>
    <w:rPr>
      <w:sz w:val="24"/>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val="en-GB"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val="en-GB"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3638">
      <w:bodyDiv w:val="1"/>
      <w:marLeft w:val="0"/>
      <w:marRight w:val="0"/>
      <w:marTop w:val="0"/>
      <w:marBottom w:val="0"/>
      <w:divBdr>
        <w:top w:val="none" w:sz="0" w:space="0" w:color="auto"/>
        <w:left w:val="none" w:sz="0" w:space="0" w:color="auto"/>
        <w:bottom w:val="none" w:sz="0" w:space="0" w:color="auto"/>
        <w:right w:val="none" w:sz="0" w:space="0" w:color="auto"/>
      </w:divBdr>
      <w:divsChild>
        <w:div w:id="2116290957">
          <w:marLeft w:val="360"/>
          <w:marRight w:val="0"/>
          <w:marTop w:val="200"/>
          <w:marBottom w:val="0"/>
          <w:divBdr>
            <w:top w:val="none" w:sz="0" w:space="0" w:color="auto"/>
            <w:left w:val="none" w:sz="0" w:space="0" w:color="auto"/>
            <w:bottom w:val="none" w:sz="0" w:space="0" w:color="auto"/>
            <w:right w:val="none" w:sz="0" w:space="0" w:color="auto"/>
          </w:divBdr>
        </w:div>
        <w:div w:id="1161852267">
          <w:marLeft w:val="360"/>
          <w:marRight w:val="0"/>
          <w:marTop w:val="200"/>
          <w:marBottom w:val="0"/>
          <w:divBdr>
            <w:top w:val="none" w:sz="0" w:space="0" w:color="auto"/>
            <w:left w:val="none" w:sz="0" w:space="0" w:color="auto"/>
            <w:bottom w:val="none" w:sz="0" w:space="0" w:color="auto"/>
            <w:right w:val="none" w:sz="0" w:space="0" w:color="auto"/>
          </w:divBdr>
        </w:div>
        <w:div w:id="688408195">
          <w:marLeft w:val="360"/>
          <w:marRight w:val="0"/>
          <w:marTop w:val="200"/>
          <w:marBottom w:val="0"/>
          <w:divBdr>
            <w:top w:val="none" w:sz="0" w:space="0" w:color="auto"/>
            <w:left w:val="none" w:sz="0" w:space="0" w:color="auto"/>
            <w:bottom w:val="none" w:sz="0" w:space="0" w:color="auto"/>
            <w:right w:val="none" w:sz="0" w:space="0" w:color="auto"/>
          </w:divBdr>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85296821">
      <w:bodyDiv w:val="1"/>
      <w:marLeft w:val="0"/>
      <w:marRight w:val="0"/>
      <w:marTop w:val="0"/>
      <w:marBottom w:val="0"/>
      <w:divBdr>
        <w:top w:val="none" w:sz="0" w:space="0" w:color="auto"/>
        <w:left w:val="none" w:sz="0" w:space="0" w:color="auto"/>
        <w:bottom w:val="none" w:sz="0" w:space="0" w:color="auto"/>
        <w:right w:val="none" w:sz="0" w:space="0" w:color="auto"/>
      </w:divBdr>
      <w:divsChild>
        <w:div w:id="2027361151">
          <w:marLeft w:val="360"/>
          <w:marRight w:val="0"/>
          <w:marTop w:val="200"/>
          <w:marBottom w:val="0"/>
          <w:divBdr>
            <w:top w:val="none" w:sz="0" w:space="0" w:color="auto"/>
            <w:left w:val="none" w:sz="0" w:space="0" w:color="auto"/>
            <w:bottom w:val="none" w:sz="0" w:space="0" w:color="auto"/>
            <w:right w:val="none" w:sz="0" w:space="0" w:color="auto"/>
          </w:divBdr>
        </w:div>
        <w:div w:id="502355387">
          <w:marLeft w:val="360"/>
          <w:marRight w:val="0"/>
          <w:marTop w:val="200"/>
          <w:marBottom w:val="0"/>
          <w:divBdr>
            <w:top w:val="none" w:sz="0" w:space="0" w:color="auto"/>
            <w:left w:val="none" w:sz="0" w:space="0" w:color="auto"/>
            <w:bottom w:val="none" w:sz="0" w:space="0" w:color="auto"/>
            <w:right w:val="none" w:sz="0" w:space="0" w:color="auto"/>
          </w:divBdr>
        </w:div>
        <w:div w:id="1622374183">
          <w:marLeft w:val="360"/>
          <w:marRight w:val="0"/>
          <w:marTop w:val="200"/>
          <w:marBottom w:val="0"/>
          <w:divBdr>
            <w:top w:val="none" w:sz="0" w:space="0" w:color="auto"/>
            <w:left w:val="none" w:sz="0" w:space="0" w:color="auto"/>
            <w:bottom w:val="none" w:sz="0" w:space="0" w:color="auto"/>
            <w:right w:val="none" w:sz="0" w:space="0" w:color="auto"/>
          </w:divBdr>
        </w:div>
      </w:divsChild>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255437">
      <w:bodyDiv w:val="1"/>
      <w:marLeft w:val="0"/>
      <w:marRight w:val="0"/>
      <w:marTop w:val="0"/>
      <w:marBottom w:val="0"/>
      <w:divBdr>
        <w:top w:val="none" w:sz="0" w:space="0" w:color="auto"/>
        <w:left w:val="none" w:sz="0" w:space="0" w:color="auto"/>
        <w:bottom w:val="none" w:sz="0" w:space="0" w:color="auto"/>
        <w:right w:val="none" w:sz="0" w:space="0" w:color="auto"/>
      </w:divBdr>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8</cp:revision>
  <cp:lastPrinted>2019-02-25T14:05:00Z</cp:lastPrinted>
  <dcterms:created xsi:type="dcterms:W3CDTF">2021-10-22T12:54:00Z</dcterms:created>
  <dcterms:modified xsi:type="dcterms:W3CDTF">2021-10-22T18:41:00Z</dcterms:modified>
  <cp:category/>
</cp:coreProperties>
</file>